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A5A41" w14:textId="77777777" w:rsidR="00DF53C0" w:rsidRPr="00DF53C0" w:rsidRDefault="00DF53C0" w:rsidP="00DF53C0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bookmarkStart w:id="0" w:name="_Hlk124841087"/>
      <w:r w:rsidRPr="00DF53C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Załącznik do Zarządzenia Wójta Gminy Hrubieszów</w:t>
      </w:r>
    </w:p>
    <w:p w14:paraId="7070520C" w14:textId="204C299C" w:rsidR="00DF53C0" w:rsidRPr="00DF53C0" w:rsidRDefault="00DF53C0" w:rsidP="00DF53C0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F53C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Nr 95/2026 z dnia 28.09 2026  r.</w:t>
      </w:r>
    </w:p>
    <w:p w14:paraId="20088B66" w14:textId="77777777" w:rsidR="00DF53C0" w:rsidRPr="00DF53C0" w:rsidRDefault="00DF53C0" w:rsidP="00DF53C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02D89768" w14:textId="77777777" w:rsidR="00DF53C0" w:rsidRPr="00DF53C0" w:rsidRDefault="00DF53C0" w:rsidP="00DF53C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DF53C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WYKAZ</w:t>
      </w:r>
    </w:p>
    <w:p w14:paraId="4A3531F8" w14:textId="77777777" w:rsidR="00DF53C0" w:rsidRPr="00DF53C0" w:rsidRDefault="00DF53C0" w:rsidP="00DF53C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DF53C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NIERUCHOMOŚCI PRZEZNACZONYCH DO NAJMU </w:t>
      </w:r>
    </w:p>
    <w:p w14:paraId="75CAD1FB" w14:textId="77777777" w:rsidR="00DF53C0" w:rsidRPr="00DF53C0" w:rsidRDefault="00DF53C0" w:rsidP="00DF53C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tbl>
      <w:tblPr>
        <w:tblW w:w="515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1275"/>
        <w:gridCol w:w="994"/>
        <w:gridCol w:w="1419"/>
        <w:gridCol w:w="1984"/>
        <w:gridCol w:w="1559"/>
        <w:gridCol w:w="2133"/>
        <w:gridCol w:w="1419"/>
        <w:gridCol w:w="1419"/>
        <w:gridCol w:w="1562"/>
        <w:gridCol w:w="1546"/>
      </w:tblGrid>
      <w:tr w:rsidR="00DF53C0" w:rsidRPr="00DF53C0" w14:paraId="298DE88B" w14:textId="77777777" w:rsidTr="0011317D">
        <w:trPr>
          <w:trHeight w:val="1056"/>
          <w:jc w:val="center"/>
        </w:trPr>
        <w:tc>
          <w:tcPr>
            <w:tcW w:w="177" w:type="pct"/>
            <w:vAlign w:val="center"/>
          </w:tcPr>
          <w:p w14:paraId="00E687B1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DF53C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Lp</w:t>
            </w:r>
            <w:proofErr w:type="spellEnd"/>
          </w:p>
        </w:tc>
        <w:tc>
          <w:tcPr>
            <w:tcW w:w="402" w:type="pct"/>
            <w:vAlign w:val="center"/>
          </w:tcPr>
          <w:p w14:paraId="26F04E5F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Położenie</w:t>
            </w:r>
          </w:p>
          <w:p w14:paraId="6BFB4769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13" w:type="pct"/>
            <w:vAlign w:val="center"/>
          </w:tcPr>
          <w:p w14:paraId="21EF75A1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Nr </w:t>
            </w:r>
          </w:p>
          <w:p w14:paraId="7A8061B3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i powierz </w:t>
            </w:r>
            <w:proofErr w:type="spellStart"/>
            <w:r w:rsidRPr="00DF53C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chnia</w:t>
            </w:r>
            <w:proofErr w:type="spellEnd"/>
            <w:r w:rsidRPr="00DF53C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działki</w:t>
            </w:r>
          </w:p>
        </w:tc>
        <w:tc>
          <w:tcPr>
            <w:tcW w:w="447" w:type="pct"/>
            <w:vAlign w:val="center"/>
          </w:tcPr>
          <w:p w14:paraId="2A31036B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Powierz</w:t>
            </w:r>
          </w:p>
          <w:p w14:paraId="355CEF39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DF53C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chnia</w:t>
            </w:r>
            <w:proofErr w:type="spellEnd"/>
            <w:r w:rsidRPr="00DF53C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najmu</w:t>
            </w:r>
          </w:p>
        </w:tc>
        <w:tc>
          <w:tcPr>
            <w:tcW w:w="625" w:type="pct"/>
            <w:vAlign w:val="center"/>
          </w:tcPr>
          <w:p w14:paraId="49521EE5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Oznaczenie nieruchomości według  księgi wieczystej oraz katastru nieruchomości</w:t>
            </w:r>
          </w:p>
        </w:tc>
        <w:tc>
          <w:tcPr>
            <w:tcW w:w="491" w:type="pct"/>
            <w:vAlign w:val="center"/>
          </w:tcPr>
          <w:p w14:paraId="6E781214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Przeznaczenie nieruchomości</w:t>
            </w:r>
            <w:r w:rsidRPr="00DF53C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DF53C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zgodnie </w:t>
            </w:r>
          </w:p>
          <w:p w14:paraId="0F5A6FC5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z </w:t>
            </w:r>
            <w:proofErr w:type="spellStart"/>
            <w:r w:rsidRPr="00DF53C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m.p.z.p</w:t>
            </w:r>
            <w:proofErr w:type="spellEnd"/>
            <w:r w:rsidRPr="00DF53C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  <w:tc>
          <w:tcPr>
            <w:tcW w:w="672" w:type="pct"/>
            <w:vAlign w:val="center"/>
          </w:tcPr>
          <w:p w14:paraId="1B7E9EA0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Opis</w:t>
            </w:r>
          </w:p>
          <w:p w14:paraId="63983398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nieruchomości</w:t>
            </w:r>
          </w:p>
        </w:tc>
        <w:tc>
          <w:tcPr>
            <w:tcW w:w="447" w:type="pct"/>
          </w:tcPr>
          <w:p w14:paraId="61003565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Sposób</w:t>
            </w:r>
          </w:p>
          <w:p w14:paraId="600D4219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i termin zagospodarowania</w:t>
            </w:r>
          </w:p>
        </w:tc>
        <w:tc>
          <w:tcPr>
            <w:tcW w:w="447" w:type="pct"/>
          </w:tcPr>
          <w:p w14:paraId="77ADB430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Termin wnoszenia opłat</w:t>
            </w:r>
          </w:p>
        </w:tc>
        <w:tc>
          <w:tcPr>
            <w:tcW w:w="492" w:type="pct"/>
            <w:vAlign w:val="center"/>
          </w:tcPr>
          <w:p w14:paraId="5DE67FFC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Wysokość miesięcznego czynszu najmu netto + podatek VAT</w:t>
            </w:r>
          </w:p>
          <w:p w14:paraId="6EC8CBC6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87" w:type="pct"/>
            <w:vAlign w:val="center"/>
          </w:tcPr>
          <w:p w14:paraId="283E53FB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7A289122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Uwagi</w:t>
            </w:r>
          </w:p>
          <w:p w14:paraId="0154B41A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DF53C0" w:rsidRPr="00DF53C0" w14:paraId="0200911E" w14:textId="77777777" w:rsidTr="0011317D">
        <w:trPr>
          <w:trHeight w:val="1056"/>
          <w:jc w:val="center"/>
        </w:trPr>
        <w:tc>
          <w:tcPr>
            <w:tcW w:w="177" w:type="pct"/>
            <w:vAlign w:val="center"/>
          </w:tcPr>
          <w:p w14:paraId="441EDE96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402" w:type="pct"/>
            <w:vAlign w:val="center"/>
          </w:tcPr>
          <w:p w14:paraId="6F4DE769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  <w:t>Moniatycze</w:t>
            </w:r>
          </w:p>
        </w:tc>
        <w:tc>
          <w:tcPr>
            <w:tcW w:w="313" w:type="pct"/>
            <w:vAlign w:val="center"/>
          </w:tcPr>
          <w:p w14:paraId="1AB3913F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  <w:t>325/3</w:t>
            </w:r>
          </w:p>
          <w:p w14:paraId="75D7D927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0,3507</w:t>
            </w:r>
          </w:p>
        </w:tc>
        <w:tc>
          <w:tcPr>
            <w:tcW w:w="447" w:type="pct"/>
            <w:vAlign w:val="center"/>
          </w:tcPr>
          <w:p w14:paraId="74B2A101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400 m²</w:t>
            </w:r>
          </w:p>
          <w:p w14:paraId="03D79CAD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magazyn</w:t>
            </w:r>
          </w:p>
          <w:p w14:paraId="01A24F53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wraz                z gruntem niezbędnym do użytkowania.</w:t>
            </w:r>
          </w:p>
          <w:p w14:paraId="4AC9D8A7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625" w:type="pct"/>
            <w:vAlign w:val="center"/>
          </w:tcPr>
          <w:p w14:paraId="3C894CAC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KW ZA1H/00059312/9</w:t>
            </w:r>
          </w:p>
          <w:p w14:paraId="7A4F24CB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użytki rolne zabudowane</w:t>
            </w:r>
          </w:p>
          <w:p w14:paraId="4943766F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B-RI.</w:t>
            </w:r>
          </w:p>
          <w:p w14:paraId="3C234F60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91" w:type="pct"/>
            <w:vAlign w:val="center"/>
          </w:tcPr>
          <w:p w14:paraId="31A8E18E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Magazyn znajduje się                w terenach produkcyjno-technicznych.</w:t>
            </w:r>
          </w:p>
        </w:tc>
        <w:tc>
          <w:tcPr>
            <w:tcW w:w="672" w:type="pct"/>
            <w:vAlign w:val="center"/>
          </w:tcPr>
          <w:p w14:paraId="36E1C999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Część  magazynu</w:t>
            </w:r>
          </w:p>
          <w:p w14:paraId="0EFFB13A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o pow. 400 m²</w:t>
            </w:r>
          </w:p>
          <w:p w14:paraId="023EABDB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 środkowej części budynku. Część magazynu przeznaczona do najmu nie stanowi samodzielnej całości.</w:t>
            </w:r>
          </w:p>
        </w:tc>
        <w:tc>
          <w:tcPr>
            <w:tcW w:w="447" w:type="pct"/>
            <w:vAlign w:val="center"/>
          </w:tcPr>
          <w:p w14:paraId="3953A35C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Najem na czas oznaczony –  do 30.06.2027 r.</w:t>
            </w:r>
          </w:p>
        </w:tc>
        <w:tc>
          <w:tcPr>
            <w:tcW w:w="447" w:type="pct"/>
            <w:vAlign w:val="center"/>
          </w:tcPr>
          <w:p w14:paraId="58AEE01B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Miesięcznie do 15 – go każdego miesiąca. </w:t>
            </w:r>
          </w:p>
        </w:tc>
        <w:tc>
          <w:tcPr>
            <w:tcW w:w="492" w:type="pct"/>
            <w:vAlign w:val="center"/>
          </w:tcPr>
          <w:p w14:paraId="47D85AED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360,00 zł + podatek Vat</w:t>
            </w:r>
          </w:p>
          <w:p w14:paraId="52251E3F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 obowiązującej stawce</w:t>
            </w:r>
          </w:p>
          <w:p w14:paraId="75064328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(obecnie 23%).</w:t>
            </w:r>
          </w:p>
          <w:p w14:paraId="0C4B416E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87" w:type="pct"/>
            <w:vAlign w:val="center"/>
          </w:tcPr>
          <w:p w14:paraId="3E19E204" w14:textId="77777777" w:rsidR="00DF53C0" w:rsidRPr="00DF53C0" w:rsidRDefault="00DF53C0" w:rsidP="00DF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DF53C0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Najemca ponadto ponosi opłaty podatku od nieruchomości w/g deklaracji podatkowej.</w:t>
            </w:r>
          </w:p>
        </w:tc>
      </w:tr>
    </w:tbl>
    <w:p w14:paraId="6ACBE152" w14:textId="77777777" w:rsidR="00DF53C0" w:rsidRPr="00DF53C0" w:rsidRDefault="00DF53C0" w:rsidP="00DF53C0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</w:pPr>
    </w:p>
    <w:p w14:paraId="2A8FF430" w14:textId="77777777" w:rsidR="00DF53C0" w:rsidRPr="00DF53C0" w:rsidRDefault="00DF53C0" w:rsidP="00DF53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F97A77B" w14:textId="77777777" w:rsidR="00DF53C0" w:rsidRPr="00DF53C0" w:rsidRDefault="00DF53C0" w:rsidP="00DF53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F53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Niniejszy wykaz na podstawie art. 35 ust. 1 ustawy z dnia 21 sierpnia 1997 r. o gospodarce nieruchomościami (</w:t>
      </w:r>
      <w:proofErr w:type="spellStart"/>
      <w:r w:rsidRPr="00DF53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Pr="00DF53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Dz.U. z 2026 r. poz. 399 ze zm.) wywieszono                      na okres 21 dni od </w:t>
      </w:r>
      <w:r w:rsidRPr="00DF53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06.10.2026 r. do 27.10.2026 r.</w:t>
      </w:r>
      <w:r w:rsidRPr="00DF53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na tablicy ogłoszeń w Urzędzie Gminy oraz </w:t>
      </w:r>
      <w:r w:rsidRPr="00DF53C0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na stronie internetowej </w:t>
      </w:r>
      <w:hyperlink r:id="rId5" w:history="1">
        <w:r w:rsidRPr="00DF53C0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pl-PL"/>
            <w14:ligatures w14:val="none"/>
          </w:rPr>
          <w:t>www.gminahrubieszow.pl</w:t>
        </w:r>
      </w:hyperlink>
      <w:r w:rsidRPr="00DF53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  <w:r w:rsidRPr="00DF53C0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w Biuletynie Informacji Publicznej </w:t>
      </w:r>
      <w:bookmarkStart w:id="1" w:name="_Hlk177463386"/>
      <w:r w:rsidRPr="00DF53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oraz w sposób zwyczajowo przyjęty na tablicach ogłoszeń w wymienionej w ogłoszeniu miejscowości</w:t>
      </w:r>
      <w:bookmarkEnd w:id="1"/>
      <w:r w:rsidRPr="00DF53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a informację o jego wywieszeniu zamieszczono w prasie lokalnej.</w:t>
      </w:r>
      <w:r w:rsidRPr="00DF53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280115EB" w14:textId="77777777" w:rsidR="00DF53C0" w:rsidRPr="00DF53C0" w:rsidRDefault="00DF53C0" w:rsidP="00DF53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F53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Więcej informacji można uzyskać w Urzędzie Gminy Hrubieszów, pok. nr 8 lub pod numerem telefonu 84 696 26 81 wew. 22 w godzinach pracy.</w:t>
      </w:r>
      <w:r w:rsidRPr="00DF53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4CB29224" w14:textId="77777777" w:rsidR="00DF53C0" w:rsidRPr="00DF53C0" w:rsidRDefault="00DF53C0" w:rsidP="00DF53C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99D4AA3" w14:textId="77777777" w:rsidR="00DF53C0" w:rsidRDefault="00DF53C0" w:rsidP="00DF53C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08D0C6F" w14:textId="77777777" w:rsidR="00DF53C0" w:rsidRPr="00DF53C0" w:rsidRDefault="00DF53C0" w:rsidP="00DF53C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bookmarkEnd w:id="0"/>
    <w:p w14:paraId="22454E12" w14:textId="276337A6" w:rsidR="00DF53C0" w:rsidRDefault="00DF53C0" w:rsidP="00DF53C0">
      <w:pPr>
        <w:spacing w:after="200" w:line="276" w:lineRule="auto"/>
        <w:ind w:left="9204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</w:t>
      </w:r>
      <w:r w:rsidRPr="00DF53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Wójt Gminy Hrubieszów</w:t>
      </w:r>
    </w:p>
    <w:p w14:paraId="03BB29DD" w14:textId="4C599420" w:rsidR="00DF53C0" w:rsidRPr="00DF53C0" w:rsidRDefault="00DF53C0" w:rsidP="00DF53C0">
      <w:pPr>
        <w:spacing w:after="200" w:line="276" w:lineRule="auto"/>
        <w:ind w:left="9912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/-/ Tomasz Zając</w:t>
      </w:r>
    </w:p>
    <w:p w14:paraId="06E64D9D" w14:textId="77777777" w:rsidR="006A3D55" w:rsidRDefault="006A3D55"/>
    <w:sectPr w:rsidR="006A3D55" w:rsidSect="00DF53C0">
      <w:pgSz w:w="16838" w:h="11906" w:orient="landscape"/>
      <w:pgMar w:top="993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D0E"/>
    <w:rsid w:val="003B3D0E"/>
    <w:rsid w:val="00617527"/>
    <w:rsid w:val="006A3D55"/>
    <w:rsid w:val="00784B0A"/>
    <w:rsid w:val="00DF5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0DE1"/>
  <w15:chartTrackingRefBased/>
  <w15:docId w15:val="{207D7C56-5D2D-414C-B630-A82359C16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B3D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B3D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B3D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B3D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B3D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B3D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B3D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B3D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B3D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B3D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B3D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B3D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B3D0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B3D0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B3D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B3D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B3D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B3D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B3D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B3D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B3D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B3D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B3D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B3D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B3D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B3D0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B3D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B3D0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B3D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minahrubiesz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258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JB. Bogatko</dc:creator>
  <cp:keywords/>
  <dc:description/>
  <cp:lastModifiedBy>Jolanta JB. Bogatko</cp:lastModifiedBy>
  <cp:revision>2</cp:revision>
  <dcterms:created xsi:type="dcterms:W3CDTF">2026-10-06T08:53:00Z</dcterms:created>
  <dcterms:modified xsi:type="dcterms:W3CDTF">2026-10-06T08:59:00Z</dcterms:modified>
</cp:coreProperties>
</file>