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78DC" w14:textId="5314BAF3" w:rsidR="004424FB" w:rsidRPr="00E95334" w:rsidRDefault="004424FB" w:rsidP="004424FB">
      <w:pPr>
        <w:jc w:val="right"/>
        <w:rPr>
          <w:sz w:val="20"/>
          <w:szCs w:val="20"/>
        </w:rPr>
      </w:pPr>
      <w:bookmarkStart w:id="0" w:name="_Hlk54610039"/>
    </w:p>
    <w:p w14:paraId="62036BEE" w14:textId="77777777" w:rsidR="00875645" w:rsidRPr="00E95334" w:rsidRDefault="00875645" w:rsidP="0087564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95334">
        <w:rPr>
          <w:b/>
          <w:sz w:val="28"/>
          <w:szCs w:val="28"/>
        </w:rPr>
        <w:t>OGŁOSZENIE</w:t>
      </w:r>
    </w:p>
    <w:p w14:paraId="38507F40" w14:textId="23A6528B" w:rsidR="00875645" w:rsidRPr="00E95334" w:rsidRDefault="00875645" w:rsidP="0087564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95334">
        <w:rPr>
          <w:b/>
          <w:sz w:val="28"/>
          <w:szCs w:val="28"/>
        </w:rPr>
        <w:t xml:space="preserve">Wójt Gminy Hrubieszów ogłasza </w:t>
      </w:r>
      <w:r w:rsidR="00126C16">
        <w:rPr>
          <w:b/>
          <w:sz w:val="28"/>
          <w:szCs w:val="28"/>
        </w:rPr>
        <w:t>pierwszy</w:t>
      </w:r>
      <w:r w:rsidRPr="00E95334">
        <w:rPr>
          <w:b/>
          <w:sz w:val="28"/>
          <w:szCs w:val="28"/>
        </w:rPr>
        <w:t xml:space="preserve"> przetarg</w:t>
      </w:r>
      <w:r w:rsidR="00CB6736" w:rsidRPr="00E95334">
        <w:rPr>
          <w:b/>
          <w:sz w:val="28"/>
          <w:szCs w:val="28"/>
        </w:rPr>
        <w:t xml:space="preserve"> </w:t>
      </w:r>
      <w:r w:rsidRPr="00E95334">
        <w:rPr>
          <w:b/>
          <w:sz w:val="28"/>
          <w:szCs w:val="28"/>
        </w:rPr>
        <w:t>ustn</w:t>
      </w:r>
      <w:r w:rsidR="00126C16">
        <w:rPr>
          <w:b/>
          <w:sz w:val="28"/>
          <w:szCs w:val="28"/>
        </w:rPr>
        <w:t>y</w:t>
      </w:r>
      <w:r w:rsidRPr="00E95334">
        <w:rPr>
          <w:b/>
          <w:sz w:val="28"/>
          <w:szCs w:val="28"/>
        </w:rPr>
        <w:t xml:space="preserve"> nieograniczon</w:t>
      </w:r>
      <w:r w:rsidR="00126C16">
        <w:rPr>
          <w:b/>
          <w:sz w:val="28"/>
          <w:szCs w:val="28"/>
        </w:rPr>
        <w:t>y</w:t>
      </w:r>
      <w:r w:rsidRPr="00E95334">
        <w:rPr>
          <w:b/>
          <w:sz w:val="28"/>
          <w:szCs w:val="28"/>
        </w:rPr>
        <w:t xml:space="preserve"> na sprzedaż n/w nieruchomości.</w:t>
      </w:r>
    </w:p>
    <w:p w14:paraId="032E8269" w14:textId="02A5D01B" w:rsidR="00875645" w:rsidRPr="00E95334" w:rsidRDefault="00875645" w:rsidP="00875645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E95334">
        <w:rPr>
          <w:rFonts w:eastAsiaTheme="minorHAnsi"/>
          <w:b/>
          <w:sz w:val="28"/>
          <w:szCs w:val="28"/>
          <w:lang w:eastAsia="en-US"/>
        </w:rPr>
        <w:t>Przetarg</w:t>
      </w:r>
      <w:r w:rsidR="00126C16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E95334">
        <w:rPr>
          <w:rFonts w:eastAsiaTheme="minorHAnsi"/>
          <w:b/>
          <w:sz w:val="28"/>
          <w:szCs w:val="28"/>
          <w:lang w:eastAsia="en-US"/>
        </w:rPr>
        <w:t>odbęd</w:t>
      </w:r>
      <w:r w:rsidR="00126C16">
        <w:rPr>
          <w:rFonts w:eastAsiaTheme="minorHAnsi"/>
          <w:b/>
          <w:sz w:val="28"/>
          <w:szCs w:val="28"/>
          <w:lang w:eastAsia="en-US"/>
        </w:rPr>
        <w:t>zie</w:t>
      </w:r>
      <w:r w:rsidRPr="00E95334">
        <w:rPr>
          <w:rFonts w:eastAsiaTheme="minorHAnsi"/>
          <w:b/>
          <w:sz w:val="28"/>
          <w:szCs w:val="28"/>
          <w:lang w:eastAsia="en-US"/>
        </w:rPr>
        <w:t xml:space="preserve"> się w dniu </w:t>
      </w:r>
      <w:r w:rsidR="00131B24">
        <w:rPr>
          <w:rFonts w:eastAsiaTheme="minorHAnsi"/>
          <w:b/>
          <w:sz w:val="28"/>
          <w:szCs w:val="28"/>
          <w:lang w:eastAsia="en-US"/>
        </w:rPr>
        <w:t xml:space="preserve">5 </w:t>
      </w:r>
      <w:r w:rsidR="0033685A">
        <w:rPr>
          <w:rFonts w:eastAsiaTheme="minorHAnsi"/>
          <w:b/>
          <w:sz w:val="28"/>
          <w:szCs w:val="28"/>
          <w:lang w:eastAsia="en-US"/>
        </w:rPr>
        <w:t>listopada</w:t>
      </w:r>
      <w:r w:rsidR="00EF7D0C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E95334">
        <w:rPr>
          <w:rFonts w:eastAsiaTheme="minorHAnsi"/>
          <w:b/>
          <w:sz w:val="28"/>
          <w:szCs w:val="28"/>
          <w:lang w:eastAsia="en-US"/>
        </w:rPr>
        <w:t>202</w:t>
      </w:r>
      <w:r w:rsidR="00313C6E">
        <w:rPr>
          <w:rFonts w:eastAsiaTheme="minorHAnsi"/>
          <w:b/>
          <w:sz w:val="28"/>
          <w:szCs w:val="28"/>
          <w:lang w:eastAsia="en-US"/>
        </w:rPr>
        <w:t>5</w:t>
      </w:r>
      <w:r w:rsidRPr="00E95334">
        <w:rPr>
          <w:rFonts w:eastAsiaTheme="minorHAnsi"/>
          <w:b/>
          <w:sz w:val="28"/>
          <w:szCs w:val="28"/>
          <w:lang w:eastAsia="en-US"/>
        </w:rPr>
        <w:t xml:space="preserve"> roku w siedzibie Urzędu Gminy Hrubieszów, ul. B. Prusa 8.</w:t>
      </w:r>
      <w:bookmarkStart w:id="1" w:name="mip37254966"/>
      <w:bookmarkEnd w:id="1"/>
    </w:p>
    <w:p w14:paraId="0F63AC50" w14:textId="77777777" w:rsidR="004424FB" w:rsidRPr="00E95334" w:rsidRDefault="004424FB" w:rsidP="004424FB">
      <w:pPr>
        <w:jc w:val="center"/>
        <w:rPr>
          <w:b/>
          <w:sz w:val="28"/>
          <w:szCs w:val="28"/>
        </w:rPr>
      </w:pPr>
    </w:p>
    <w:tbl>
      <w:tblPr>
        <w:tblW w:w="52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1351"/>
        <w:gridCol w:w="873"/>
        <w:gridCol w:w="973"/>
        <w:gridCol w:w="2408"/>
        <w:gridCol w:w="1981"/>
        <w:gridCol w:w="2694"/>
        <w:gridCol w:w="1418"/>
        <w:gridCol w:w="1276"/>
        <w:gridCol w:w="1273"/>
        <w:gridCol w:w="1418"/>
      </w:tblGrid>
      <w:tr w:rsidR="00295FA4" w:rsidRPr="00E95334" w14:paraId="360106FA" w14:textId="77777777" w:rsidTr="00BC6B38">
        <w:trPr>
          <w:trHeight w:val="1147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44BD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5849E8">
              <w:rPr>
                <w:b/>
                <w:sz w:val="22"/>
                <w:szCs w:val="22"/>
                <w:lang w:eastAsia="en-US"/>
              </w:rPr>
              <w:t>Lp</w:t>
            </w:r>
            <w:proofErr w:type="spellEnd"/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01FC" w14:textId="79CED23B" w:rsidR="00F862EA" w:rsidRPr="005849E8" w:rsidRDefault="00F862EA" w:rsidP="008034C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Położenie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FBA8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Nr działki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5771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Powierz</w:t>
            </w:r>
          </w:p>
          <w:p w14:paraId="517743D2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5849E8">
              <w:rPr>
                <w:b/>
                <w:sz w:val="22"/>
                <w:szCs w:val="22"/>
                <w:lang w:eastAsia="en-US"/>
              </w:rPr>
              <w:t>chnia</w:t>
            </w:r>
            <w:proofErr w:type="spellEnd"/>
            <w:r w:rsidRPr="005849E8">
              <w:rPr>
                <w:b/>
                <w:sz w:val="22"/>
                <w:szCs w:val="22"/>
                <w:lang w:eastAsia="en-US"/>
              </w:rPr>
              <w:t xml:space="preserve"> działek</w:t>
            </w:r>
          </w:p>
          <w:p w14:paraId="6771AAD9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(ha)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45B0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Oznaczenie nieruchomości według księgi wieczystej oraz katastru nieruchomości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3845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Przeznaczenie nieruchomości</w:t>
            </w:r>
            <w:r w:rsidRPr="005849E8">
              <w:rPr>
                <w:sz w:val="22"/>
                <w:szCs w:val="22"/>
                <w:lang w:eastAsia="en-US"/>
              </w:rPr>
              <w:t xml:space="preserve"> </w:t>
            </w:r>
            <w:r w:rsidRPr="005849E8">
              <w:rPr>
                <w:b/>
                <w:sz w:val="22"/>
                <w:szCs w:val="22"/>
                <w:lang w:eastAsia="en-US"/>
              </w:rPr>
              <w:t xml:space="preserve">zgodnie </w:t>
            </w:r>
          </w:p>
          <w:p w14:paraId="659585E8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 xml:space="preserve">z </w:t>
            </w:r>
            <w:proofErr w:type="spellStart"/>
            <w:r w:rsidRPr="005849E8">
              <w:rPr>
                <w:b/>
                <w:sz w:val="22"/>
                <w:szCs w:val="22"/>
                <w:lang w:eastAsia="en-US"/>
              </w:rPr>
              <w:t>m.p.z.p</w:t>
            </w:r>
            <w:proofErr w:type="spellEnd"/>
            <w:r w:rsidRPr="005849E8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0321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Opis</w:t>
            </w:r>
          </w:p>
          <w:p w14:paraId="7067C767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nieruchomości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A005" w14:textId="214C2B38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 xml:space="preserve">Cena wywoławcza (zł)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35EF" w14:textId="0B7A9EFE" w:rsidR="00F862EA" w:rsidRPr="005849E8" w:rsidRDefault="00F862EA" w:rsidP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Wysokość wadium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D6BF" w14:textId="454EA090" w:rsidR="00F862EA" w:rsidRPr="005849E8" w:rsidRDefault="00F862EA" w:rsidP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Godzina przetargu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E0B9" w14:textId="0E6413B4" w:rsidR="00F862EA" w:rsidRPr="005849E8" w:rsidRDefault="00F862EA" w:rsidP="008034C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Uwagi</w:t>
            </w:r>
          </w:p>
        </w:tc>
      </w:tr>
      <w:tr w:rsidR="001D354B" w:rsidRPr="00E95334" w14:paraId="0B084C07" w14:textId="77777777" w:rsidTr="00BC6B38">
        <w:trPr>
          <w:trHeight w:val="2873"/>
          <w:jc w:val="center"/>
        </w:trPr>
        <w:tc>
          <w:tcPr>
            <w:tcW w:w="151" w:type="pct"/>
            <w:vAlign w:val="center"/>
          </w:tcPr>
          <w:p w14:paraId="3111A519" w14:textId="425D55F4" w:rsidR="001D354B" w:rsidRPr="005849E8" w:rsidRDefault="001D354B" w:rsidP="001D354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8009" w14:textId="63481D13" w:rsidR="001D354B" w:rsidRPr="005849E8" w:rsidRDefault="001D354B" w:rsidP="001D354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Kosmów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A0EC" w14:textId="77777777" w:rsidR="001D354B" w:rsidRDefault="001D354B" w:rsidP="001D354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95/2</w:t>
            </w:r>
          </w:p>
          <w:p w14:paraId="06B0510F" w14:textId="77777777" w:rsidR="001D354B" w:rsidRDefault="001D354B" w:rsidP="001D354B">
            <w:pPr>
              <w:jc w:val="center"/>
              <w:rPr>
                <w:sz w:val="22"/>
                <w:szCs w:val="22"/>
              </w:rPr>
            </w:pPr>
          </w:p>
          <w:p w14:paraId="35225F54" w14:textId="77777777" w:rsidR="001D354B" w:rsidRDefault="001D354B" w:rsidP="001D354B">
            <w:pPr>
              <w:jc w:val="center"/>
              <w:rPr>
                <w:sz w:val="22"/>
                <w:szCs w:val="22"/>
              </w:rPr>
            </w:pPr>
          </w:p>
          <w:p w14:paraId="02AFD9CF" w14:textId="77777777" w:rsidR="001D354B" w:rsidRDefault="001D354B" w:rsidP="001D354B">
            <w:pPr>
              <w:jc w:val="center"/>
              <w:rPr>
                <w:sz w:val="22"/>
                <w:szCs w:val="22"/>
              </w:rPr>
            </w:pPr>
          </w:p>
          <w:p w14:paraId="0DF7857B" w14:textId="2F4387D5" w:rsidR="001D354B" w:rsidRPr="005849E8" w:rsidRDefault="001D354B" w:rsidP="001D354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95/3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563D" w14:textId="77777777" w:rsidR="001D354B" w:rsidRDefault="001D354B" w:rsidP="001D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0,2096</w:t>
            </w:r>
          </w:p>
          <w:p w14:paraId="6CF73075" w14:textId="77777777" w:rsidR="001D354B" w:rsidRDefault="001D354B" w:rsidP="001D354B">
            <w:pPr>
              <w:jc w:val="center"/>
              <w:rPr>
                <w:sz w:val="22"/>
                <w:szCs w:val="22"/>
              </w:rPr>
            </w:pPr>
          </w:p>
          <w:p w14:paraId="620AF196" w14:textId="77777777" w:rsidR="001D354B" w:rsidRDefault="001D354B" w:rsidP="001D354B">
            <w:pPr>
              <w:jc w:val="center"/>
              <w:rPr>
                <w:sz w:val="22"/>
                <w:szCs w:val="22"/>
              </w:rPr>
            </w:pPr>
          </w:p>
          <w:p w14:paraId="58E2F5B6" w14:textId="77777777" w:rsidR="001D354B" w:rsidRDefault="001D354B" w:rsidP="001D354B">
            <w:pPr>
              <w:jc w:val="center"/>
              <w:rPr>
                <w:sz w:val="22"/>
                <w:szCs w:val="22"/>
              </w:rPr>
            </w:pPr>
          </w:p>
          <w:p w14:paraId="6BC8799A" w14:textId="15F92861" w:rsidR="001D354B" w:rsidRPr="005849E8" w:rsidRDefault="001D354B" w:rsidP="001D354B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0,8853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BBE0" w14:textId="77777777" w:rsidR="001D354B" w:rsidRDefault="001D354B" w:rsidP="001D354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2" w:name="_Hlk209777199"/>
            <w:r w:rsidRPr="007E55B5">
              <w:rPr>
                <w:sz w:val="22"/>
                <w:szCs w:val="22"/>
                <w:lang w:eastAsia="en-US"/>
              </w:rPr>
              <w:t>KW ZA1H/000</w:t>
            </w:r>
            <w:r>
              <w:rPr>
                <w:sz w:val="22"/>
                <w:szCs w:val="22"/>
                <w:lang w:eastAsia="en-US"/>
              </w:rPr>
              <w:t>58656/5</w:t>
            </w:r>
          </w:p>
          <w:bookmarkEnd w:id="2"/>
          <w:p w14:paraId="08CA416B" w14:textId="77777777" w:rsidR="001D354B" w:rsidRDefault="001D354B" w:rsidP="001D354B">
            <w:pPr>
              <w:jc w:val="center"/>
              <w:rPr>
                <w:sz w:val="22"/>
                <w:szCs w:val="22"/>
                <w:lang w:eastAsia="en-US"/>
              </w:rPr>
            </w:pPr>
            <w:r w:rsidRPr="007E55B5">
              <w:rPr>
                <w:sz w:val="22"/>
                <w:szCs w:val="22"/>
                <w:lang w:eastAsia="en-US"/>
              </w:rPr>
              <w:t>Oznaczon</w:t>
            </w:r>
            <w:r>
              <w:rPr>
                <w:sz w:val="22"/>
                <w:szCs w:val="22"/>
                <w:lang w:eastAsia="en-US"/>
              </w:rPr>
              <w:t>e</w:t>
            </w:r>
            <w:r w:rsidRPr="007E55B5">
              <w:rPr>
                <w:sz w:val="22"/>
                <w:szCs w:val="22"/>
                <w:lang w:eastAsia="en-US"/>
              </w:rPr>
              <w:t xml:space="preserve"> w ewidencji gruntów jako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14:paraId="523C4C75" w14:textId="77777777" w:rsidR="001D354B" w:rsidRDefault="001D354B" w:rsidP="001D354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grunty orne – RI, RII, </w:t>
            </w:r>
            <w:r w:rsidRPr="007E55B5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grunty pod rowami –</w:t>
            </w:r>
          </w:p>
          <w:p w14:paraId="6E4E133F" w14:textId="77777777" w:rsidR="001D354B" w:rsidRDefault="001D354B" w:rsidP="001D354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W-RII</w:t>
            </w:r>
          </w:p>
          <w:p w14:paraId="4445438F" w14:textId="77777777" w:rsidR="001D354B" w:rsidRDefault="001D354B" w:rsidP="001D354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03D9F8A" w14:textId="77777777" w:rsidR="001D354B" w:rsidRDefault="001D354B" w:rsidP="001D354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inne tereny zabudowane            - Bi, </w:t>
            </w:r>
            <w:r w:rsidRPr="007E55B5">
              <w:rPr>
                <w:sz w:val="22"/>
                <w:szCs w:val="22"/>
                <w:lang w:eastAsia="en-US"/>
              </w:rPr>
              <w:t>grunty orne RI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7E55B5">
              <w:rPr>
                <w:sz w:val="22"/>
                <w:szCs w:val="22"/>
                <w:lang w:eastAsia="en-US"/>
              </w:rPr>
              <w:t>RII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14:paraId="471E3BC3" w14:textId="77777777" w:rsidR="001D354B" w:rsidRDefault="001D354B" w:rsidP="001D354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grunty pod rowami –</w:t>
            </w:r>
          </w:p>
          <w:p w14:paraId="04EDF273" w14:textId="530FB303" w:rsidR="001D354B" w:rsidRPr="005849E8" w:rsidRDefault="001D354B" w:rsidP="00BC6B3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W-RI, W-RII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AAD1" w14:textId="77777777" w:rsidR="001D354B" w:rsidRDefault="001D354B" w:rsidP="00BC6B38">
            <w:pPr>
              <w:jc w:val="center"/>
              <w:rPr>
                <w:sz w:val="22"/>
                <w:szCs w:val="22"/>
                <w:lang w:eastAsia="en-US"/>
              </w:rPr>
            </w:pPr>
            <w:r w:rsidRPr="007E55B5">
              <w:rPr>
                <w:sz w:val="22"/>
                <w:szCs w:val="22"/>
              </w:rPr>
              <w:t xml:space="preserve">Tereny </w:t>
            </w:r>
            <w:r>
              <w:rPr>
                <w:sz w:val="22"/>
                <w:szCs w:val="22"/>
                <w:lang w:eastAsia="en-US"/>
              </w:rPr>
              <w:t xml:space="preserve">zabudowy mieszkaniowej </w:t>
            </w:r>
            <w:bookmarkStart w:id="3" w:name="_Hlk209769059"/>
            <w:r>
              <w:rPr>
                <w:sz w:val="22"/>
                <w:szCs w:val="22"/>
                <w:lang w:eastAsia="en-US"/>
              </w:rPr>
              <w:t>zagrodowej, jednorodzinnej, letniskowej</w:t>
            </w:r>
          </w:p>
          <w:p w14:paraId="1529FF4D" w14:textId="77777777" w:rsidR="001D354B" w:rsidRDefault="001D354B" w:rsidP="001D354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 usługowej</w:t>
            </w:r>
          </w:p>
          <w:bookmarkEnd w:id="3"/>
          <w:p w14:paraId="0733EB9E" w14:textId="77777777" w:rsidR="001D354B" w:rsidRDefault="001D354B" w:rsidP="001D354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77ACFAA" w14:textId="6DE2BA2D" w:rsidR="001D354B" w:rsidRPr="005849E8" w:rsidRDefault="001D354B" w:rsidP="001D354B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7E55B5">
              <w:rPr>
                <w:sz w:val="22"/>
                <w:szCs w:val="22"/>
              </w:rPr>
              <w:t xml:space="preserve">Tereny </w:t>
            </w:r>
            <w:bookmarkStart w:id="4" w:name="_Hlk209777170"/>
            <w:r>
              <w:rPr>
                <w:sz w:val="22"/>
                <w:szCs w:val="22"/>
                <w:lang w:eastAsia="en-US"/>
              </w:rPr>
              <w:t>zabudowy mieszkaniowej wielorodzinnej wolnostojącej</w:t>
            </w:r>
            <w:bookmarkEnd w:id="4"/>
          </w:p>
        </w:tc>
        <w:tc>
          <w:tcPr>
            <w:tcW w:w="834" w:type="pct"/>
          </w:tcPr>
          <w:p w14:paraId="6272F84F" w14:textId="77777777" w:rsidR="001D354B" w:rsidRDefault="001D354B" w:rsidP="00BC6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</w:t>
            </w:r>
            <w:r w:rsidRPr="007E55B5">
              <w:rPr>
                <w:sz w:val="22"/>
                <w:szCs w:val="22"/>
              </w:rPr>
              <w:t xml:space="preserve"> gruntowa niezabudowana</w:t>
            </w:r>
            <w:r w:rsidRPr="007E55B5">
              <w:rPr>
                <w:rFonts w:eastAsia="Calibri"/>
                <w:sz w:val="22"/>
                <w:szCs w:val="22"/>
              </w:rPr>
              <w:t xml:space="preserve"> w kształcie prostokąta.</w:t>
            </w:r>
            <w:r w:rsidRPr="007E55B5">
              <w:rPr>
                <w:sz w:val="22"/>
                <w:szCs w:val="22"/>
              </w:rPr>
              <w:t xml:space="preserve"> Dojazd do działki drogą </w:t>
            </w:r>
            <w:r>
              <w:rPr>
                <w:sz w:val="22"/>
                <w:szCs w:val="22"/>
              </w:rPr>
              <w:t>gruntową.</w:t>
            </w:r>
          </w:p>
          <w:p w14:paraId="6FACDAE5" w14:textId="77777777" w:rsidR="001D354B" w:rsidRDefault="001D354B" w:rsidP="001D354B">
            <w:pPr>
              <w:jc w:val="center"/>
              <w:rPr>
                <w:sz w:val="22"/>
                <w:szCs w:val="22"/>
              </w:rPr>
            </w:pPr>
          </w:p>
          <w:p w14:paraId="65CD9607" w14:textId="77777777" w:rsidR="009250B7" w:rsidRDefault="009250B7" w:rsidP="001D354B">
            <w:pPr>
              <w:jc w:val="center"/>
              <w:rPr>
                <w:sz w:val="22"/>
                <w:szCs w:val="22"/>
              </w:rPr>
            </w:pPr>
          </w:p>
          <w:p w14:paraId="5867D1EE" w14:textId="77777777" w:rsidR="009250B7" w:rsidRDefault="009250B7" w:rsidP="001D354B">
            <w:pPr>
              <w:jc w:val="center"/>
              <w:rPr>
                <w:sz w:val="22"/>
                <w:szCs w:val="22"/>
              </w:rPr>
            </w:pPr>
          </w:p>
          <w:p w14:paraId="7D7D74D6" w14:textId="66C8A068" w:rsidR="001D354B" w:rsidRPr="005849E8" w:rsidRDefault="00AC3C46" w:rsidP="00925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Działka </w:t>
            </w:r>
            <w:r w:rsidR="001D354B">
              <w:rPr>
                <w:sz w:val="22"/>
                <w:szCs w:val="22"/>
              </w:rPr>
              <w:t xml:space="preserve">zabudowana </w:t>
            </w:r>
            <w:bookmarkStart w:id="5" w:name="_Hlk209775510"/>
            <w:r w:rsidR="001D354B">
              <w:rPr>
                <w:sz w:val="22"/>
                <w:szCs w:val="22"/>
              </w:rPr>
              <w:t xml:space="preserve">budynkiem byłej szkoły </w:t>
            </w:r>
            <w:r>
              <w:rPr>
                <w:sz w:val="22"/>
                <w:szCs w:val="22"/>
              </w:rPr>
              <w:t xml:space="preserve">                  </w:t>
            </w:r>
            <w:r w:rsidR="001D354B">
              <w:rPr>
                <w:sz w:val="22"/>
                <w:szCs w:val="22"/>
              </w:rPr>
              <w:t>o</w:t>
            </w:r>
            <w:r w:rsidR="009250B7">
              <w:rPr>
                <w:sz w:val="22"/>
                <w:szCs w:val="22"/>
              </w:rPr>
              <w:t xml:space="preserve"> </w:t>
            </w:r>
            <w:r w:rsidR="001D354B">
              <w:rPr>
                <w:sz w:val="22"/>
                <w:szCs w:val="22"/>
              </w:rPr>
              <w:t xml:space="preserve">pow. użytkowej </w:t>
            </w:r>
            <w:r>
              <w:rPr>
                <w:sz w:val="22"/>
                <w:szCs w:val="22"/>
              </w:rPr>
              <w:t xml:space="preserve">                 </w:t>
            </w:r>
            <w:r w:rsidR="001D354B">
              <w:rPr>
                <w:sz w:val="22"/>
                <w:szCs w:val="22"/>
              </w:rPr>
              <w:t>280,50 m²</w:t>
            </w:r>
            <w:bookmarkEnd w:id="5"/>
          </w:p>
        </w:tc>
        <w:tc>
          <w:tcPr>
            <w:tcW w:w="439" w:type="pct"/>
          </w:tcPr>
          <w:p w14:paraId="47450217" w14:textId="77777777" w:rsidR="001D354B" w:rsidRDefault="001D354B" w:rsidP="0033685A">
            <w:pPr>
              <w:rPr>
                <w:b/>
                <w:bCs/>
                <w:color w:val="EE0000"/>
                <w:sz w:val="22"/>
                <w:szCs w:val="22"/>
              </w:rPr>
            </w:pPr>
          </w:p>
          <w:p w14:paraId="51AA17AB" w14:textId="77777777" w:rsidR="009250B7" w:rsidRDefault="009250B7" w:rsidP="0033685A">
            <w:pPr>
              <w:spacing w:line="256" w:lineRule="auto"/>
              <w:rPr>
                <w:b/>
                <w:bCs/>
                <w:sz w:val="22"/>
                <w:szCs w:val="22"/>
              </w:rPr>
            </w:pPr>
          </w:p>
          <w:p w14:paraId="088354B9" w14:textId="77777777" w:rsidR="009250B7" w:rsidRDefault="009250B7" w:rsidP="0033685A">
            <w:pPr>
              <w:spacing w:line="256" w:lineRule="auto"/>
              <w:rPr>
                <w:b/>
                <w:bCs/>
                <w:sz w:val="22"/>
                <w:szCs w:val="22"/>
              </w:rPr>
            </w:pPr>
          </w:p>
          <w:p w14:paraId="4B3581C5" w14:textId="77777777" w:rsidR="009250B7" w:rsidRDefault="009250B7" w:rsidP="0033685A">
            <w:pPr>
              <w:spacing w:line="256" w:lineRule="auto"/>
              <w:rPr>
                <w:b/>
                <w:bCs/>
                <w:sz w:val="22"/>
                <w:szCs w:val="22"/>
              </w:rPr>
            </w:pPr>
          </w:p>
          <w:p w14:paraId="634FC795" w14:textId="77777777" w:rsidR="009250B7" w:rsidRDefault="009250B7" w:rsidP="0033685A">
            <w:pPr>
              <w:spacing w:line="256" w:lineRule="auto"/>
              <w:rPr>
                <w:b/>
                <w:bCs/>
                <w:sz w:val="22"/>
                <w:szCs w:val="22"/>
              </w:rPr>
            </w:pPr>
          </w:p>
          <w:p w14:paraId="50F82BE7" w14:textId="6A79F242" w:rsidR="001D354B" w:rsidRPr="005849E8" w:rsidRDefault="001D354B" w:rsidP="0033685A">
            <w:pPr>
              <w:spacing w:line="256" w:lineRule="auto"/>
              <w:rPr>
                <w:b/>
                <w:bCs/>
                <w:sz w:val="22"/>
                <w:szCs w:val="22"/>
              </w:rPr>
            </w:pPr>
            <w:r w:rsidRPr="00A644B2">
              <w:rPr>
                <w:b/>
                <w:bCs/>
                <w:sz w:val="22"/>
                <w:szCs w:val="22"/>
              </w:rPr>
              <w:t>34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A644B2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A644B2">
              <w:rPr>
                <w:b/>
                <w:bCs/>
                <w:sz w:val="22"/>
                <w:szCs w:val="22"/>
              </w:rPr>
              <w:t>80,00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27FD" w14:textId="0EDA5EF7" w:rsidR="001D354B" w:rsidRPr="005849E8" w:rsidRDefault="00813F8E" w:rsidP="0033685A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34 200</w:t>
            </w:r>
            <w:r w:rsidR="001D354B" w:rsidRPr="005849E8">
              <w:rPr>
                <w:b/>
                <w:sz w:val="22"/>
                <w:szCs w:val="22"/>
                <w:lang w:eastAsia="en-US"/>
              </w:rPr>
              <w:t>,0</w:t>
            </w:r>
            <w:r w:rsidR="009250B7"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0467" w14:textId="3240A6D2" w:rsidR="001D354B" w:rsidRPr="00AB3B32" w:rsidRDefault="001D354B" w:rsidP="001D354B">
            <w:pPr>
              <w:spacing w:line="256" w:lineRule="auto"/>
              <w:jc w:val="center"/>
              <w:rPr>
                <w:b/>
                <w:sz w:val="22"/>
                <w:szCs w:val="22"/>
                <w:vertAlign w:val="superscript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>00</w:t>
            </w:r>
          </w:p>
        </w:tc>
        <w:tc>
          <w:tcPr>
            <w:tcW w:w="439" w:type="pct"/>
            <w:vAlign w:val="center"/>
          </w:tcPr>
          <w:p w14:paraId="57F5C80C" w14:textId="65579EAF" w:rsidR="001D354B" w:rsidRPr="005849E8" w:rsidRDefault="001D354B" w:rsidP="001D354B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A644B2">
              <w:rPr>
                <w:b/>
                <w:bCs/>
                <w:sz w:val="22"/>
                <w:szCs w:val="22"/>
              </w:rPr>
              <w:t>Do ceny nieruchomości doliczony zostanie  podatek Vat  23%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637AE2F0" w14:textId="38A6EB22" w:rsidR="00FD2B40" w:rsidRDefault="00FD2B40" w:rsidP="009250B7">
      <w:pPr>
        <w:widowControl/>
        <w:autoSpaceDE/>
        <w:autoSpaceDN/>
        <w:adjustRightInd/>
        <w:jc w:val="both"/>
        <w:textAlignment w:val="baseline"/>
        <w:rPr>
          <w:bdr w:val="none" w:sz="0" w:space="0" w:color="auto" w:frame="1"/>
        </w:rPr>
      </w:pPr>
      <w:bookmarkStart w:id="6" w:name="_Hlk90308358"/>
      <w:r>
        <w:rPr>
          <w:bdr w:val="none" w:sz="0" w:space="0" w:color="auto" w:frame="1"/>
        </w:rPr>
        <w:t>Do sprzedaży przeznaczony jest około 80 letni budynek</w:t>
      </w:r>
      <w:r w:rsidR="00096C82">
        <w:rPr>
          <w:bdr w:val="none" w:sz="0" w:space="0" w:color="auto" w:frame="1"/>
        </w:rPr>
        <w:t xml:space="preserve"> byłej</w:t>
      </w:r>
      <w:r>
        <w:rPr>
          <w:bdr w:val="none" w:sz="0" w:space="0" w:color="auto" w:frame="1"/>
        </w:rPr>
        <w:t xml:space="preserve"> szkoły</w:t>
      </w:r>
      <w:r w:rsidR="00096C82">
        <w:rPr>
          <w:bdr w:val="none" w:sz="0" w:space="0" w:color="auto" w:frame="1"/>
        </w:rPr>
        <w:t xml:space="preserve">. Budynek jest </w:t>
      </w:r>
      <w:r w:rsidR="00A619DF">
        <w:rPr>
          <w:bdr w:val="none" w:sz="0" w:space="0" w:color="auto" w:frame="1"/>
        </w:rPr>
        <w:t>wolnostojący</w:t>
      </w:r>
      <w:r w:rsidR="00A619DF">
        <w:rPr>
          <w:bdr w:val="none" w:sz="0" w:space="0" w:color="auto" w:frame="1"/>
        </w:rPr>
        <w:t xml:space="preserve">, </w:t>
      </w:r>
      <w:r w:rsidR="00096C82">
        <w:rPr>
          <w:bdr w:val="none" w:sz="0" w:space="0" w:color="auto" w:frame="1"/>
        </w:rPr>
        <w:t xml:space="preserve">parterowy, niepodpiwniczony, </w:t>
      </w:r>
      <w:r w:rsidR="00A619DF">
        <w:rPr>
          <w:bdr w:val="none" w:sz="0" w:space="0" w:color="auto" w:frame="1"/>
        </w:rPr>
        <w:t>nieocieplony</w:t>
      </w:r>
      <w:r w:rsidR="00A619DF">
        <w:rPr>
          <w:bdr w:val="none" w:sz="0" w:space="0" w:color="auto" w:frame="1"/>
        </w:rPr>
        <w:t xml:space="preserve">, </w:t>
      </w:r>
      <w:r w:rsidR="00096C82">
        <w:rPr>
          <w:bdr w:val="none" w:sz="0" w:space="0" w:color="auto" w:frame="1"/>
        </w:rPr>
        <w:t>konstrukcji murowano-drewnianej</w:t>
      </w:r>
      <w:r w:rsidR="00096C82">
        <w:rPr>
          <w:bdr w:val="none" w:sz="0" w:space="0" w:color="auto" w:frame="1"/>
        </w:rPr>
        <w:t>, strop konstrukcji drewnianej.</w:t>
      </w:r>
    </w:p>
    <w:p w14:paraId="0CB67046" w14:textId="77777777" w:rsidR="00A619DF" w:rsidRDefault="00A619DF" w:rsidP="009250B7">
      <w:pPr>
        <w:widowControl/>
        <w:autoSpaceDE/>
        <w:autoSpaceDN/>
        <w:adjustRightInd/>
        <w:jc w:val="both"/>
        <w:textAlignment w:val="baseline"/>
        <w:rPr>
          <w:b/>
          <w:bCs/>
          <w:bdr w:val="none" w:sz="0" w:space="0" w:color="auto" w:frame="1"/>
        </w:rPr>
      </w:pPr>
    </w:p>
    <w:p w14:paraId="799E1C70" w14:textId="459F5616" w:rsidR="005849E8" w:rsidRPr="009250B7" w:rsidRDefault="00F862EA" w:rsidP="009250B7">
      <w:pPr>
        <w:widowControl/>
        <w:autoSpaceDE/>
        <w:autoSpaceDN/>
        <w:adjustRightInd/>
        <w:jc w:val="both"/>
        <w:textAlignment w:val="baseline"/>
      </w:pPr>
      <w:r w:rsidRPr="00126C16">
        <w:rPr>
          <w:b/>
          <w:bCs/>
          <w:bdr w:val="none" w:sz="0" w:space="0" w:color="auto" w:frame="1"/>
        </w:rPr>
        <w:t>1.</w:t>
      </w:r>
      <w:r w:rsidRPr="00E95334">
        <w:rPr>
          <w:bdr w:val="none" w:sz="0" w:space="0" w:color="auto" w:frame="1"/>
        </w:rPr>
        <w:t xml:space="preserve"> </w:t>
      </w:r>
      <w:r w:rsidRPr="00E95334">
        <w:rPr>
          <w:rFonts w:eastAsia="Calibri"/>
          <w:lang w:eastAsia="en-US"/>
        </w:rPr>
        <w:t>Wpłata wadium</w:t>
      </w:r>
      <w:r w:rsidRPr="00E95334">
        <w:rPr>
          <w:rFonts w:eastAsia="Calibri"/>
          <w:b/>
          <w:lang w:eastAsia="en-US"/>
        </w:rPr>
        <w:t xml:space="preserve"> </w:t>
      </w:r>
      <w:r w:rsidRPr="00E95334">
        <w:rPr>
          <w:rFonts w:eastAsia="Calibri"/>
          <w:lang w:eastAsia="en-US"/>
        </w:rPr>
        <w:t xml:space="preserve">w podanej wysokości w pieniądzu polskim na konto Gminy Hrubieszów – Bank PEKAO SA o/Hrubieszów  </w:t>
      </w:r>
      <w:r w:rsidR="006565E3" w:rsidRPr="00E95334">
        <w:rPr>
          <w:rFonts w:eastAsia="Calibri"/>
          <w:lang w:eastAsia="en-US"/>
        </w:rPr>
        <w:t xml:space="preserve">                                                                                   </w:t>
      </w:r>
      <w:r w:rsidRPr="00E95334">
        <w:rPr>
          <w:rFonts w:eastAsia="Calibri"/>
          <w:b/>
          <w:lang w:eastAsia="en-US"/>
        </w:rPr>
        <w:t>nr 22 1240 2829 1111 0000 4027 0283</w:t>
      </w:r>
      <w:r w:rsidRPr="00E95334">
        <w:rPr>
          <w:rFonts w:eastAsia="Calibri"/>
          <w:lang w:eastAsia="en-US"/>
        </w:rPr>
        <w:t xml:space="preserve"> </w:t>
      </w:r>
      <w:r w:rsidRPr="00E95334">
        <w:rPr>
          <w:rFonts w:eastAsia="Calibri"/>
          <w:b/>
          <w:lang w:eastAsia="en-US"/>
        </w:rPr>
        <w:t xml:space="preserve">w terminie do dnia </w:t>
      </w:r>
      <w:r w:rsidR="00BC6B38" w:rsidRPr="009250B7">
        <w:rPr>
          <w:rFonts w:eastAsia="Calibri"/>
          <w:b/>
          <w:lang w:eastAsia="en-US"/>
        </w:rPr>
        <w:t>30</w:t>
      </w:r>
      <w:r w:rsidR="007B1481" w:rsidRPr="009250B7">
        <w:rPr>
          <w:rFonts w:eastAsia="Calibri"/>
          <w:b/>
          <w:lang w:eastAsia="en-US"/>
        </w:rPr>
        <w:t>.</w:t>
      </w:r>
      <w:r w:rsidR="00E65121" w:rsidRPr="009250B7">
        <w:rPr>
          <w:rFonts w:eastAsia="Calibri"/>
          <w:b/>
          <w:lang w:eastAsia="en-US"/>
        </w:rPr>
        <w:t>1</w:t>
      </w:r>
      <w:r w:rsidR="00BC6B38" w:rsidRPr="009250B7">
        <w:rPr>
          <w:rFonts w:eastAsia="Calibri"/>
          <w:b/>
          <w:lang w:eastAsia="en-US"/>
        </w:rPr>
        <w:t>0</w:t>
      </w:r>
      <w:r w:rsidRPr="009250B7">
        <w:rPr>
          <w:rFonts w:eastAsia="Calibri"/>
          <w:b/>
          <w:lang w:eastAsia="en-US"/>
        </w:rPr>
        <w:t>.202</w:t>
      </w:r>
      <w:r w:rsidR="00313C6E" w:rsidRPr="009250B7">
        <w:rPr>
          <w:rFonts w:eastAsia="Calibri"/>
          <w:b/>
          <w:lang w:eastAsia="en-US"/>
        </w:rPr>
        <w:t xml:space="preserve">5 </w:t>
      </w:r>
      <w:r w:rsidRPr="009250B7">
        <w:rPr>
          <w:rFonts w:eastAsia="Calibri"/>
          <w:b/>
          <w:lang w:eastAsia="en-US"/>
        </w:rPr>
        <w:t xml:space="preserve">r. </w:t>
      </w:r>
      <w:r w:rsidRPr="00E95334">
        <w:rPr>
          <w:rFonts w:eastAsia="Calibri"/>
          <w:b/>
          <w:lang w:eastAsia="en-US"/>
        </w:rPr>
        <w:t>włącznie.</w:t>
      </w:r>
      <w:r w:rsidRPr="00E95334">
        <w:t xml:space="preserve"> Za datę wniesienia wadium uważa się datę wpływu środków na konto Urzędu. </w:t>
      </w:r>
    </w:p>
    <w:p w14:paraId="7235FDA1" w14:textId="20C32639" w:rsidR="00F862EA" w:rsidRPr="000F05C5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Lucida Sans Unicode"/>
          <w:b/>
          <w:bCs/>
        </w:rPr>
      </w:pPr>
      <w:r w:rsidRPr="000F05C5">
        <w:rPr>
          <w:rFonts w:eastAsia="Lucida Sans Unicode"/>
          <w:b/>
          <w:bCs/>
        </w:rPr>
        <w:t>2. Okazanie ważnego dokumentu tożsamości przez uczestnika, a w przypadku:</w:t>
      </w:r>
    </w:p>
    <w:p w14:paraId="1C4FFAA2" w14:textId="1515F8AC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E95334">
        <w:rPr>
          <w:rFonts w:eastAsia="Calibri"/>
          <w:b/>
          <w:lang w:eastAsia="en-US"/>
        </w:rPr>
        <w:t xml:space="preserve">a) osób pozostających w związku małżeńskim, </w:t>
      </w:r>
      <w:r w:rsidRPr="00E95334">
        <w:rPr>
          <w:rFonts w:eastAsia="Calibri"/>
          <w:bCs/>
          <w:lang w:eastAsia="en-US"/>
        </w:rPr>
        <w:t xml:space="preserve">posiadających ustawową współwłasność małżeńską, do udziału w przetargu wymagana jest obecność obojga małżonków </w:t>
      </w:r>
      <w:r w:rsidRPr="00E95334">
        <w:rPr>
          <w:bCs/>
        </w:rPr>
        <w:t>lub jednego z nich, ze stosownym</w:t>
      </w:r>
      <w:r w:rsidRPr="00E95334">
        <w:t xml:space="preserve"> pełnomocnictwem drugiego małżonka, zawierającym </w:t>
      </w:r>
      <w:r w:rsidRPr="00E95334">
        <w:rPr>
          <w:rFonts w:eastAsia="Calibri"/>
          <w:lang w:eastAsia="en-US"/>
        </w:rPr>
        <w:t xml:space="preserve">oświadczenie współmałżonka </w:t>
      </w:r>
      <w:r w:rsidRPr="00E95334">
        <w:t>z notarialnym poświadczeniem podpisu,</w:t>
      </w:r>
      <w:r w:rsidRPr="00E95334">
        <w:rPr>
          <w:rFonts w:eastAsia="Calibri"/>
          <w:lang w:eastAsia="en-US"/>
        </w:rPr>
        <w:t xml:space="preserve"> o wyrażeniu zgody na przystąpienie małżonka do przetargu z zamiarem nabycia nieruchomości będącej przedmiotem przetargu </w:t>
      </w:r>
      <w:r w:rsidR="00875645" w:rsidRPr="00E95334">
        <w:rPr>
          <w:rFonts w:eastAsia="Calibri"/>
          <w:lang w:eastAsia="en-US"/>
        </w:rPr>
        <w:t xml:space="preserve">                 </w:t>
      </w:r>
      <w:r w:rsidRPr="00E95334">
        <w:rPr>
          <w:rFonts w:eastAsia="Calibri"/>
          <w:lang w:eastAsia="en-US"/>
        </w:rPr>
        <w:t xml:space="preserve">ze środków pochodzących z majątku wspólnego, za cenę ustaloną w przetargu </w:t>
      </w:r>
      <w:r w:rsidRPr="00E95334">
        <w:t>lub złożenie przez osobę przystępującą do przetargu, dokumentu świadczącego o istnieniu rozdzielności majątkowej pomiędzy małżonkami,</w:t>
      </w:r>
    </w:p>
    <w:p w14:paraId="434ED71E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contextualSpacing/>
        <w:jc w:val="both"/>
      </w:pPr>
      <w:r w:rsidRPr="00E95334">
        <w:rPr>
          <w:rFonts w:eastAsia="Calibri"/>
          <w:b/>
          <w:lang w:eastAsia="en-US"/>
        </w:rPr>
        <w:t>b) osób prawnych</w:t>
      </w:r>
      <w:r w:rsidRPr="00E95334">
        <w:rPr>
          <w:rFonts w:eastAsia="Calibri"/>
          <w:lang w:eastAsia="en-US"/>
        </w:rPr>
        <w:t xml:space="preserve"> </w:t>
      </w:r>
      <w:r w:rsidRPr="00E95334">
        <w:t xml:space="preserve">koniecznym jest przedłożenie aktualnego wypisu z właściwego dla danego podmiotu rejestru, a w przypadku reprezentowania osoby prawnej przez pełnomocnika przedłożenie notarialnie potwierdzonego pełnomocnictwa upoważniającego do działania, </w:t>
      </w:r>
    </w:p>
    <w:p w14:paraId="429F7191" w14:textId="3101251D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rPr>
          <w:b/>
        </w:rPr>
        <w:t xml:space="preserve">c) osób będących cudzoziemcami, </w:t>
      </w:r>
      <w:r w:rsidRPr="00E95334">
        <w:t>w rozumieniu ustawy z dnia 24 marca 1920 r. o nabywaniu nieruchomości przez cudzoziemców (tj. Dz.U. z 2017 r. poz. 2278 ze zm.) wymagane jest stosowne zezwolenie wynikające z przepisów tej ustawy,</w:t>
      </w:r>
    </w:p>
    <w:p w14:paraId="6A81F670" w14:textId="5E09A5DA" w:rsidR="00F862EA" w:rsidRPr="000F05C5" w:rsidRDefault="00F862EA" w:rsidP="000F05C5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b/>
          <w:bCs/>
          <w:lang w:eastAsia="en-US"/>
        </w:rPr>
        <w:t>d)</w:t>
      </w:r>
      <w:r w:rsidRPr="00E95334">
        <w:rPr>
          <w:rFonts w:eastAsia="Calibri"/>
          <w:lang w:eastAsia="en-US"/>
        </w:rPr>
        <w:t xml:space="preserve"> </w:t>
      </w:r>
      <w:r w:rsidRPr="00E95334">
        <w:rPr>
          <w:rFonts w:eastAsia="Calibri"/>
          <w:b/>
          <w:bCs/>
          <w:lang w:eastAsia="en-US"/>
        </w:rPr>
        <w:t>reprezentowania przez pełnomocnika osoby fizycznej</w:t>
      </w:r>
      <w:r w:rsidRPr="00E95334">
        <w:rPr>
          <w:rFonts w:eastAsia="Calibri"/>
          <w:lang w:eastAsia="en-US"/>
        </w:rPr>
        <w:t xml:space="preserve"> - pełnomocnictwo sporządzone w formie aktu notarialnego.</w:t>
      </w:r>
      <w:r w:rsidRPr="00E95334">
        <w:rPr>
          <w:rFonts w:eastAsia="Calibri"/>
          <w:b/>
          <w:lang w:eastAsia="en-US"/>
        </w:rPr>
        <w:t xml:space="preserve"> </w:t>
      </w:r>
    </w:p>
    <w:p w14:paraId="7DAB931F" w14:textId="77777777" w:rsidR="005849E8" w:rsidRDefault="005849E8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bCs/>
          <w:lang w:eastAsia="en-US"/>
        </w:rPr>
      </w:pPr>
    </w:p>
    <w:p w14:paraId="16D8106A" w14:textId="41B5FCAF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bCs/>
          <w:lang w:eastAsia="en-US"/>
        </w:rPr>
      </w:pPr>
      <w:r w:rsidRPr="00E95334">
        <w:rPr>
          <w:rFonts w:eastAsia="Calibri"/>
          <w:b/>
          <w:bCs/>
          <w:lang w:eastAsia="en-US"/>
        </w:rPr>
        <w:t>3. Wpłacone wadium podlega:</w:t>
      </w:r>
    </w:p>
    <w:p w14:paraId="79FA714B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>a) zaliczeniu się na poczet ceny sprzedaży nieruchomości w przypadku wylicytowania nieruchomości,</w:t>
      </w:r>
    </w:p>
    <w:p w14:paraId="17D952B1" w14:textId="52BC4A81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 xml:space="preserve">b) przepadkowi w razie, gdy osoba ustalona w drodze przetargu na nabywcę nieruchomości uchyli się od zawarcia aktu notarialnego w wyznaczonym terminie, </w:t>
      </w:r>
    </w:p>
    <w:p w14:paraId="0746214D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>c) zwrotowi w ciągu 3 dni od dnia zamknięcia przetargu uczestnikom, którzy przetargu nie wygrają.</w:t>
      </w:r>
    </w:p>
    <w:p w14:paraId="28784803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8034C9">
        <w:rPr>
          <w:b/>
        </w:rPr>
        <w:t>4.</w:t>
      </w:r>
      <w:r w:rsidRPr="00E95334">
        <w:t xml:space="preserve"> Przetarg jest ważny bez względu na liczbę uczestników, jeżeli chociaż jeden uczestnik zaoferował co najmniej jedno postąpienie powyżej ceny wywoławczej.</w:t>
      </w:r>
    </w:p>
    <w:p w14:paraId="296F680B" w14:textId="3FB70863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8034C9">
        <w:rPr>
          <w:rFonts w:eastAsia="Calibri"/>
          <w:b/>
          <w:lang w:eastAsia="en-US"/>
        </w:rPr>
        <w:t>5.</w:t>
      </w:r>
      <w:r w:rsidRPr="00E95334">
        <w:rPr>
          <w:rFonts w:eastAsia="Calibri"/>
          <w:lang w:eastAsia="en-US"/>
        </w:rPr>
        <w:t xml:space="preserve"> </w:t>
      </w:r>
      <w:r w:rsidRPr="00E95334">
        <w:t>O wysokości postąpienia decydują uczestnicy przetargu, z tym, że nie może ono wynosić mniej niż 1 % ceny wywoławczej z zaokrągleniem  w górę do pełnych dziesiątek złotych.</w:t>
      </w:r>
    </w:p>
    <w:p w14:paraId="31F73661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8034C9">
        <w:rPr>
          <w:rFonts w:eastAsia="Calibri"/>
          <w:b/>
          <w:lang w:eastAsia="en-US"/>
        </w:rPr>
        <w:t>6</w:t>
      </w:r>
      <w:r w:rsidRPr="00E95334">
        <w:rPr>
          <w:rFonts w:eastAsia="Calibri"/>
          <w:lang w:eastAsia="en-US"/>
        </w:rPr>
        <w:t>. Cena osiągnięta w przetargu będzie wymagalna w całości przed zawarciem notarialnej umowy sprzedaży.</w:t>
      </w:r>
    </w:p>
    <w:p w14:paraId="73EDEC8B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8034C9">
        <w:rPr>
          <w:rFonts w:eastAsia="Calibri"/>
          <w:b/>
          <w:lang w:eastAsia="en-US"/>
        </w:rPr>
        <w:t>7.</w:t>
      </w:r>
      <w:r w:rsidRPr="00E95334">
        <w:rPr>
          <w:rFonts w:eastAsia="Calibri"/>
          <w:lang w:eastAsia="en-US"/>
        </w:rPr>
        <w:t xml:space="preserve"> </w:t>
      </w:r>
      <w:r w:rsidRPr="00E95334">
        <w:t xml:space="preserve">Wszelkie koszty związane z przeniesieniem praw do nieruchomości w całości obciążają </w:t>
      </w:r>
      <w:r w:rsidRPr="00E95334">
        <w:rPr>
          <w:rFonts w:eastAsia="Calibri"/>
          <w:lang w:eastAsia="en-US"/>
        </w:rPr>
        <w:t>nabywcę nieruchomości.</w:t>
      </w:r>
    </w:p>
    <w:p w14:paraId="09989160" w14:textId="01CF1754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8034C9">
        <w:rPr>
          <w:b/>
        </w:rPr>
        <w:t>8.</w:t>
      </w:r>
      <w:r w:rsidRPr="00E95334">
        <w:t xml:space="preserve"> Gmina Hrubieszów nie odpowiada za wady ukryte zbywanej nieruchomości, w tym także za nie ujawniony w Powiatowym Zasobie Geodezyjnym </w:t>
      </w:r>
      <w:r w:rsidR="00875645" w:rsidRPr="00E95334">
        <w:t xml:space="preserve">                                        </w:t>
      </w:r>
      <w:r w:rsidRPr="00E95334">
        <w:t>i Kartograficznym przebieg podziemnych mediów.</w:t>
      </w:r>
    </w:p>
    <w:p w14:paraId="3D0DD389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8034C9">
        <w:rPr>
          <w:b/>
        </w:rPr>
        <w:t>9.</w:t>
      </w:r>
      <w:r w:rsidRPr="00E95334">
        <w:t xml:space="preserve"> Przed przystąpieniem do przetargu uczestnik zobowiązany jest zapoznać się z przedmiotem przetargu. </w:t>
      </w:r>
    </w:p>
    <w:p w14:paraId="5679096F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8034C9">
        <w:rPr>
          <w:rFonts w:eastAsia="Calibri"/>
          <w:b/>
          <w:lang w:eastAsia="en-US"/>
        </w:rPr>
        <w:t>10.</w:t>
      </w:r>
      <w:r w:rsidRPr="00E95334">
        <w:rPr>
          <w:rFonts w:eastAsia="Calibri"/>
          <w:lang w:eastAsia="en-US"/>
        </w:rPr>
        <w:t xml:space="preserve"> Właściwy organ okazuje położenie nieruchomości w terenie bez obowiązku wskazania granic szczegółowych.</w:t>
      </w:r>
      <w:r w:rsidRPr="00E95334">
        <w:rPr>
          <w:rFonts w:eastAsia="Calibri"/>
          <w:b/>
          <w:lang w:eastAsia="en-US"/>
        </w:rPr>
        <w:t xml:space="preserve"> </w:t>
      </w:r>
      <w:r w:rsidRPr="00E95334">
        <w:t>Koszty ewentualnego wskazania granic ponosi nabywca.</w:t>
      </w:r>
      <w:r w:rsidRPr="00E95334">
        <w:rPr>
          <w:rFonts w:eastAsia="Calibri"/>
          <w:lang w:eastAsia="en-US"/>
        </w:rPr>
        <w:t xml:space="preserve"> </w:t>
      </w:r>
      <w:r w:rsidRPr="00E95334">
        <w:t>Nabywca przejmuje nieruchomość w stanie istniejącym.</w:t>
      </w:r>
    </w:p>
    <w:p w14:paraId="4BA20828" w14:textId="266C6DFC" w:rsidR="00F862EA" w:rsidRPr="005F162B" w:rsidRDefault="00F862EA" w:rsidP="005F162B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8034C9">
        <w:rPr>
          <w:rFonts w:eastAsia="Calibri"/>
          <w:b/>
          <w:lang w:eastAsia="en-US"/>
        </w:rPr>
        <w:t>11.</w:t>
      </w:r>
      <w:r w:rsidRPr="00E95334">
        <w:rPr>
          <w:rFonts w:eastAsia="Calibri"/>
          <w:lang w:eastAsia="en-US"/>
        </w:rPr>
        <w:t xml:space="preserve"> Zastrzega się prawo odwołania przetargu z ważnych powodów. Informację o odwołaniu przetargu podaje się niezwłocznie do publicznej wiadomości.</w:t>
      </w:r>
      <w:r w:rsidRPr="00E95334">
        <w:rPr>
          <w:rFonts w:eastAsia="Calibri"/>
          <w:b/>
          <w:lang w:eastAsia="en-US"/>
        </w:rPr>
        <w:t xml:space="preserve"> </w:t>
      </w:r>
    </w:p>
    <w:p w14:paraId="221FB8E1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  <w:rPr>
          <w:b/>
          <w:bCs/>
        </w:rPr>
      </w:pPr>
      <w:r w:rsidRPr="00E95334">
        <w:rPr>
          <w:b/>
          <w:bCs/>
        </w:rPr>
        <w:t>Dodatkowe informacje:</w:t>
      </w:r>
    </w:p>
    <w:p w14:paraId="36045B1E" w14:textId="06399567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</w:pPr>
      <w:r w:rsidRPr="00E95334">
        <w:tab/>
        <w:t xml:space="preserve">Przetarg odbywa się na warunkach wynikających z ustawy z dnia 21 sierpnia 1997 r. o gospodarce nieruchomościami </w:t>
      </w:r>
      <w:r w:rsidRPr="006C3F12">
        <w:t>(tj. Dz. U. z 202</w:t>
      </w:r>
      <w:r w:rsidR="008F40D3">
        <w:t>4</w:t>
      </w:r>
      <w:r w:rsidRPr="006C3F12">
        <w:t xml:space="preserve"> r</w:t>
      </w:r>
      <w:r w:rsidR="006C3F12" w:rsidRPr="006C3F12">
        <w:t>.</w:t>
      </w:r>
      <w:r w:rsidRPr="006C3F12">
        <w:t xml:space="preserve"> poz. </w:t>
      </w:r>
      <w:r w:rsidR="008F40D3">
        <w:t>1145</w:t>
      </w:r>
      <w:r w:rsidR="004A5863">
        <w:t xml:space="preserve">            ze zm.</w:t>
      </w:r>
      <w:r w:rsidRPr="006C3F12">
        <w:t xml:space="preserve">) oraz z Rozporządzenia Rady Ministrów z dnia 14 września 2004 roku w sprawie trybu przeprowadzania przetargów oraz rokowań </w:t>
      </w:r>
      <w:r w:rsidRPr="00E95334">
        <w:t>na zbycie nieruchomości (</w:t>
      </w:r>
      <w:r w:rsidR="000F05C5">
        <w:t xml:space="preserve">tj. </w:t>
      </w:r>
      <w:r w:rsidRPr="00E95334">
        <w:t>Dz. U. z 20</w:t>
      </w:r>
      <w:r w:rsidR="000F05C5">
        <w:t>21</w:t>
      </w:r>
      <w:r w:rsidRPr="00E95334">
        <w:t xml:space="preserve"> r. poz. </w:t>
      </w:r>
      <w:r w:rsidR="000F05C5">
        <w:t>2213).</w:t>
      </w:r>
      <w:r w:rsidRPr="00E95334">
        <w:t xml:space="preserve"> </w:t>
      </w:r>
    </w:p>
    <w:p w14:paraId="60285D65" w14:textId="04319574" w:rsidR="00F862EA" w:rsidRPr="00E95334" w:rsidRDefault="00F862EA" w:rsidP="00EF7D0C">
      <w:pPr>
        <w:widowControl/>
        <w:autoSpaceDE/>
        <w:autoSpaceDN/>
        <w:adjustRightInd/>
        <w:jc w:val="both"/>
      </w:pPr>
      <w:r w:rsidRPr="00E95334">
        <w:tab/>
        <w:t>Wykaz nieruchomości przeznaczonych do sprzedaży podano do publicznej wiadomości</w:t>
      </w:r>
      <w:r w:rsidR="00EE5DAB">
        <w:t xml:space="preserve"> </w:t>
      </w:r>
      <w:r w:rsidRPr="00E95334">
        <w:t>w terminie</w:t>
      </w:r>
      <w:r w:rsidR="006C3F12" w:rsidRPr="006C3F12">
        <w:t xml:space="preserve"> </w:t>
      </w:r>
      <w:r w:rsidR="006C3F12" w:rsidRPr="006C3F12">
        <w:rPr>
          <w:b/>
        </w:rPr>
        <w:t xml:space="preserve">od dnia </w:t>
      </w:r>
      <w:r w:rsidR="00126C16">
        <w:rPr>
          <w:b/>
        </w:rPr>
        <w:t>0</w:t>
      </w:r>
      <w:r w:rsidR="00BC6B38">
        <w:rPr>
          <w:b/>
        </w:rPr>
        <w:t>5</w:t>
      </w:r>
      <w:r w:rsidR="006C3F12" w:rsidRPr="006C3F12">
        <w:rPr>
          <w:b/>
        </w:rPr>
        <w:t>.</w:t>
      </w:r>
      <w:r w:rsidR="008F40D3">
        <w:rPr>
          <w:b/>
        </w:rPr>
        <w:t>0</w:t>
      </w:r>
      <w:r w:rsidR="00BC6B38">
        <w:rPr>
          <w:b/>
        </w:rPr>
        <w:t>8</w:t>
      </w:r>
      <w:r w:rsidR="006C3F12" w:rsidRPr="006C3F12">
        <w:rPr>
          <w:b/>
        </w:rPr>
        <w:t>.202</w:t>
      </w:r>
      <w:r w:rsidR="00126C16">
        <w:rPr>
          <w:b/>
        </w:rPr>
        <w:t>5</w:t>
      </w:r>
      <w:r w:rsidR="006C3F12" w:rsidRPr="006C3F12">
        <w:rPr>
          <w:b/>
        </w:rPr>
        <w:t xml:space="preserve"> r. do dnia</w:t>
      </w:r>
      <w:r w:rsidR="00EE5DAB">
        <w:rPr>
          <w:b/>
        </w:rPr>
        <w:t xml:space="preserve"> </w:t>
      </w:r>
      <w:r w:rsidR="00126C16">
        <w:rPr>
          <w:b/>
        </w:rPr>
        <w:t>2</w:t>
      </w:r>
      <w:r w:rsidR="00BC6B38">
        <w:rPr>
          <w:b/>
        </w:rPr>
        <w:t>5</w:t>
      </w:r>
      <w:r w:rsidR="006C3F12" w:rsidRPr="006C3F12">
        <w:rPr>
          <w:b/>
        </w:rPr>
        <w:t>.</w:t>
      </w:r>
      <w:r w:rsidR="008F40D3">
        <w:rPr>
          <w:b/>
        </w:rPr>
        <w:t>0</w:t>
      </w:r>
      <w:r w:rsidR="00BC6B38">
        <w:rPr>
          <w:b/>
        </w:rPr>
        <w:t>8</w:t>
      </w:r>
      <w:r w:rsidR="006C3F12" w:rsidRPr="006C3F12">
        <w:rPr>
          <w:b/>
        </w:rPr>
        <w:t>.202</w:t>
      </w:r>
      <w:r w:rsidR="00126C16">
        <w:rPr>
          <w:b/>
        </w:rPr>
        <w:t>5</w:t>
      </w:r>
      <w:r w:rsidR="009D7015">
        <w:rPr>
          <w:b/>
        </w:rPr>
        <w:t xml:space="preserve"> </w:t>
      </w:r>
      <w:r w:rsidR="006C3F12" w:rsidRPr="006C3F12">
        <w:rPr>
          <w:b/>
        </w:rPr>
        <w:t>r.</w:t>
      </w:r>
      <w:r w:rsidR="006C3F12">
        <w:rPr>
          <w:b/>
        </w:rPr>
        <w:t>,</w:t>
      </w:r>
      <w:r w:rsidR="009A5D69">
        <w:rPr>
          <w:b/>
        </w:rPr>
        <w:t xml:space="preserve"> </w:t>
      </w:r>
      <w:r w:rsidRPr="00E95334">
        <w:t>wyznaczono termin do złożenia wniosków przez osoby, którym przysługuje pierwszeństwo w nabyciu nieruchomości na podstawie art. 34 ust. 1 pkt 1 i 2 ustawy z dnia 21 sierpnia 1997 r. o gospodarce nieruchomościami</w:t>
      </w:r>
      <w:r w:rsidR="000F05C5">
        <w:t xml:space="preserve"> </w:t>
      </w:r>
      <w:r w:rsidRPr="00E95334">
        <w:t>– wniosków nie złożono.</w:t>
      </w:r>
      <w:r w:rsidR="00C04B53" w:rsidRPr="00C04B53">
        <w:t xml:space="preserve"> </w:t>
      </w:r>
    </w:p>
    <w:p w14:paraId="4F32745B" w14:textId="3C4094A5" w:rsidR="00F862EA" w:rsidRDefault="00F862EA" w:rsidP="00F862EA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ab/>
        <w:t>Ogłoszenie zostaje podane do publicznej wiadomości na okres 30 dni</w:t>
      </w:r>
      <w:r w:rsidRPr="00E95334">
        <w:rPr>
          <w:rFonts w:eastAsia="Calibri"/>
          <w:b/>
          <w:lang w:eastAsia="en-US"/>
        </w:rPr>
        <w:t xml:space="preserve"> </w:t>
      </w:r>
      <w:r w:rsidRPr="006C3F12">
        <w:rPr>
          <w:rFonts w:eastAsia="Calibri"/>
          <w:lang w:eastAsia="en-US"/>
        </w:rPr>
        <w:t xml:space="preserve">od dnia </w:t>
      </w:r>
      <w:r w:rsidR="00BC6B38">
        <w:rPr>
          <w:rFonts w:eastAsia="Calibri"/>
          <w:b/>
          <w:lang w:eastAsia="en-US"/>
        </w:rPr>
        <w:t>30</w:t>
      </w:r>
      <w:r w:rsidRPr="005849E8">
        <w:rPr>
          <w:rFonts w:eastAsia="Calibri"/>
          <w:b/>
          <w:lang w:eastAsia="en-US"/>
        </w:rPr>
        <w:t>.</w:t>
      </w:r>
      <w:r w:rsidR="00313C6E">
        <w:rPr>
          <w:rFonts w:eastAsia="Calibri"/>
          <w:b/>
          <w:lang w:eastAsia="en-US"/>
        </w:rPr>
        <w:t>0</w:t>
      </w:r>
      <w:r w:rsidR="00BC6B38">
        <w:rPr>
          <w:rFonts w:eastAsia="Calibri"/>
          <w:b/>
          <w:lang w:eastAsia="en-US"/>
        </w:rPr>
        <w:t>9</w:t>
      </w:r>
      <w:r w:rsidRPr="005849E8">
        <w:rPr>
          <w:rFonts w:eastAsia="Calibri"/>
          <w:b/>
          <w:lang w:eastAsia="en-US"/>
        </w:rPr>
        <w:t>.202</w:t>
      </w:r>
      <w:r w:rsidR="00313C6E">
        <w:rPr>
          <w:rFonts w:eastAsia="Calibri"/>
          <w:b/>
          <w:lang w:eastAsia="en-US"/>
        </w:rPr>
        <w:t>5</w:t>
      </w:r>
      <w:r w:rsidRPr="005849E8">
        <w:rPr>
          <w:rFonts w:eastAsia="Calibri"/>
          <w:b/>
          <w:lang w:eastAsia="en-US"/>
        </w:rPr>
        <w:t xml:space="preserve"> r.</w:t>
      </w:r>
      <w:r w:rsidRPr="006C3F12">
        <w:rPr>
          <w:rFonts w:eastAsia="Calibri"/>
          <w:lang w:eastAsia="en-US"/>
        </w:rPr>
        <w:t xml:space="preserve"> </w:t>
      </w:r>
      <w:r w:rsidRPr="00E95334">
        <w:rPr>
          <w:rFonts w:eastAsia="Calibri"/>
          <w:lang w:eastAsia="en-US"/>
        </w:rPr>
        <w:t xml:space="preserve">przez wywieszenie na tablicy ogłoszeń w Urzędzie Gminy Hrubieszów, na stronie internetowej </w:t>
      </w:r>
      <w:hyperlink r:id="rId5" w:history="1">
        <w:r w:rsidRPr="00E95334">
          <w:rPr>
            <w:rFonts w:eastAsiaTheme="minorHAnsi"/>
            <w:u w:val="single"/>
            <w:lang w:eastAsia="en-US"/>
          </w:rPr>
          <w:t>www.gminahrubieszow.pl</w:t>
        </w:r>
      </w:hyperlink>
      <w:r w:rsidRPr="00E95334">
        <w:rPr>
          <w:rFonts w:eastAsiaTheme="minorHAnsi"/>
          <w:lang w:eastAsia="en-US"/>
        </w:rPr>
        <w:t>,</w:t>
      </w:r>
      <w:r w:rsidRPr="00E95334">
        <w:rPr>
          <w:rFonts w:eastAsia="Calibri"/>
          <w:lang w:eastAsia="en-US"/>
        </w:rPr>
        <w:t xml:space="preserve"> w Biuletynie Informacji Publicznej oraz w sposób zwyczajowo przyjęty – na tablicach ogłoszeń w wymienio</w:t>
      </w:r>
      <w:r w:rsidR="005849E8">
        <w:rPr>
          <w:rFonts w:eastAsia="Calibri"/>
          <w:lang w:eastAsia="en-US"/>
        </w:rPr>
        <w:t>n</w:t>
      </w:r>
      <w:r w:rsidR="009250B7">
        <w:rPr>
          <w:rFonts w:eastAsia="Calibri"/>
          <w:lang w:eastAsia="en-US"/>
        </w:rPr>
        <w:t>ej</w:t>
      </w:r>
      <w:r w:rsidR="005849E8">
        <w:rPr>
          <w:rFonts w:eastAsia="Calibri"/>
          <w:lang w:eastAsia="en-US"/>
        </w:rPr>
        <w:t xml:space="preserve"> </w:t>
      </w:r>
      <w:r w:rsidRPr="00E95334">
        <w:rPr>
          <w:rFonts w:eastAsia="Calibri"/>
          <w:lang w:eastAsia="en-US"/>
        </w:rPr>
        <w:t>w ogłoszeniu miejscowości</w:t>
      </w:r>
      <w:r w:rsidR="000F05C5">
        <w:rPr>
          <w:rFonts w:eastAsia="Calibri"/>
          <w:lang w:eastAsia="en-US"/>
        </w:rPr>
        <w:t>.</w:t>
      </w:r>
    </w:p>
    <w:p w14:paraId="65F96FC7" w14:textId="736A6476" w:rsidR="000F5AA0" w:rsidRPr="00E95334" w:rsidRDefault="000F5AA0" w:rsidP="00F862EA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 w:rsidRPr="00A25E91">
        <w:t>Wyciąg z ogłoszenia</w:t>
      </w:r>
      <w:r w:rsidR="009250B7">
        <w:t xml:space="preserve"> o</w:t>
      </w:r>
      <w:r w:rsidRPr="00A25E91">
        <w:t xml:space="preserve"> przetargu zostanie zamieszczony w prasie </w:t>
      </w:r>
      <w:r w:rsidRPr="00273B83">
        <w:t xml:space="preserve">o zasięgu obejmującym co najmniej powiat hrubieszowski, ukazującej się nie rzadziej niż raz </w:t>
      </w:r>
      <w:r w:rsidR="005849E8">
        <w:t xml:space="preserve">           </w:t>
      </w:r>
      <w:r w:rsidRPr="00273B83">
        <w:t>w tygodniu.</w:t>
      </w:r>
      <w:r>
        <w:t xml:space="preserve"> </w:t>
      </w:r>
    </w:p>
    <w:p w14:paraId="30B090A0" w14:textId="196FC576" w:rsidR="004A5863" w:rsidRDefault="00F862EA" w:rsidP="00EF7D0C">
      <w:pPr>
        <w:widowControl/>
        <w:autoSpaceDE/>
        <w:autoSpaceDN/>
        <w:adjustRightInd/>
        <w:spacing w:line="276" w:lineRule="auto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b/>
          <w:lang w:eastAsia="en-US"/>
        </w:rPr>
        <w:tab/>
        <w:t>Więcej informacji można uzyskać w Urzędzie Gminy Hrubieszów, pok. nr 8, pod numerem telefonu 84 696 26 81 wew. 22 w godzinach pracy urzędu</w:t>
      </w:r>
      <w:bookmarkEnd w:id="6"/>
      <w:r w:rsidR="009250B7">
        <w:rPr>
          <w:rFonts w:eastAsia="Calibri"/>
          <w:b/>
          <w:lang w:eastAsia="en-US"/>
        </w:rPr>
        <w:t>.</w:t>
      </w:r>
    </w:p>
    <w:p w14:paraId="04100818" w14:textId="77777777" w:rsidR="004A5863" w:rsidRDefault="004A5863" w:rsidP="00EF7D0C">
      <w:pPr>
        <w:widowControl/>
        <w:autoSpaceDE/>
        <w:autoSpaceDN/>
        <w:adjustRightInd/>
        <w:spacing w:line="276" w:lineRule="auto"/>
        <w:jc w:val="both"/>
        <w:rPr>
          <w:rFonts w:eastAsia="Calibri"/>
          <w:b/>
          <w:lang w:eastAsia="en-US"/>
        </w:rPr>
      </w:pPr>
    </w:p>
    <w:p w14:paraId="584DA4C7" w14:textId="14BD0102" w:rsidR="004A5863" w:rsidRDefault="004A5863" w:rsidP="004A5863">
      <w:pPr>
        <w:widowControl/>
        <w:autoSpaceDE/>
        <w:autoSpaceDN/>
        <w:adjustRightInd/>
        <w:spacing w:line="276" w:lineRule="auto"/>
        <w:ind w:left="9912" w:firstLine="708"/>
        <w:jc w:val="both"/>
        <w:rPr>
          <w:rFonts w:eastAsia="Calibri"/>
          <w:bCs/>
          <w:lang w:eastAsia="en-US"/>
        </w:rPr>
      </w:pPr>
      <w:r w:rsidRPr="004A5863">
        <w:rPr>
          <w:rFonts w:eastAsia="Calibri"/>
          <w:bCs/>
          <w:lang w:eastAsia="en-US"/>
        </w:rPr>
        <w:t>Wójt Gminy Hrubieszów</w:t>
      </w:r>
    </w:p>
    <w:p w14:paraId="70DEA3CE" w14:textId="77777777" w:rsidR="004A5863" w:rsidRDefault="004A5863" w:rsidP="004A5863">
      <w:pPr>
        <w:widowControl/>
        <w:autoSpaceDE/>
        <w:autoSpaceDN/>
        <w:adjustRightInd/>
        <w:spacing w:line="276" w:lineRule="auto"/>
        <w:ind w:left="9912" w:firstLine="708"/>
        <w:jc w:val="both"/>
        <w:rPr>
          <w:rFonts w:eastAsia="Calibri"/>
          <w:bCs/>
          <w:lang w:eastAsia="en-US"/>
        </w:rPr>
      </w:pPr>
    </w:p>
    <w:p w14:paraId="7CA74A78" w14:textId="74183824" w:rsidR="009D7015" w:rsidRPr="009250B7" w:rsidRDefault="004A5863" w:rsidP="009250B7">
      <w:pPr>
        <w:widowControl/>
        <w:autoSpaceDE/>
        <w:autoSpaceDN/>
        <w:adjustRightInd/>
        <w:spacing w:line="276" w:lineRule="auto"/>
        <w:ind w:left="9912"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      /-/ Tomasz Zając</w:t>
      </w:r>
      <w:bookmarkEnd w:id="0"/>
    </w:p>
    <w:sectPr w:rsidR="009D7015" w:rsidRPr="009250B7" w:rsidSect="00885A99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CE"/>
    <w:rsid w:val="0000234B"/>
    <w:rsid w:val="00034A89"/>
    <w:rsid w:val="0007293B"/>
    <w:rsid w:val="00096C82"/>
    <w:rsid w:val="000A77CE"/>
    <w:rsid w:val="000E2C43"/>
    <w:rsid w:val="000F05C5"/>
    <w:rsid w:val="000F5AA0"/>
    <w:rsid w:val="00101F43"/>
    <w:rsid w:val="00126C16"/>
    <w:rsid w:val="00131B24"/>
    <w:rsid w:val="00141E00"/>
    <w:rsid w:val="001570F2"/>
    <w:rsid w:val="001D354B"/>
    <w:rsid w:val="00220A1B"/>
    <w:rsid w:val="00232487"/>
    <w:rsid w:val="00241523"/>
    <w:rsid w:val="002439EC"/>
    <w:rsid w:val="00291C0D"/>
    <w:rsid w:val="00295FA4"/>
    <w:rsid w:val="002A0EC6"/>
    <w:rsid w:val="002A4403"/>
    <w:rsid w:val="002B71C5"/>
    <w:rsid w:val="002E0236"/>
    <w:rsid w:val="002E7FD0"/>
    <w:rsid w:val="002F09AD"/>
    <w:rsid w:val="00307736"/>
    <w:rsid w:val="00313C6E"/>
    <w:rsid w:val="0031638C"/>
    <w:rsid w:val="0033685A"/>
    <w:rsid w:val="00380E35"/>
    <w:rsid w:val="003A4705"/>
    <w:rsid w:val="003D7362"/>
    <w:rsid w:val="0042337B"/>
    <w:rsid w:val="00432406"/>
    <w:rsid w:val="004368BC"/>
    <w:rsid w:val="004424FB"/>
    <w:rsid w:val="00486E18"/>
    <w:rsid w:val="004A4583"/>
    <w:rsid w:val="004A5863"/>
    <w:rsid w:val="004E4F92"/>
    <w:rsid w:val="004F09F9"/>
    <w:rsid w:val="00514DB7"/>
    <w:rsid w:val="0055792D"/>
    <w:rsid w:val="005849E8"/>
    <w:rsid w:val="005956BA"/>
    <w:rsid w:val="005D1B3D"/>
    <w:rsid w:val="005D7D1C"/>
    <w:rsid w:val="005F162B"/>
    <w:rsid w:val="00624D27"/>
    <w:rsid w:val="00626C2E"/>
    <w:rsid w:val="006565E3"/>
    <w:rsid w:val="006735BD"/>
    <w:rsid w:val="006C288E"/>
    <w:rsid w:val="006C3F12"/>
    <w:rsid w:val="006C4D0B"/>
    <w:rsid w:val="006C7C5D"/>
    <w:rsid w:val="006D000A"/>
    <w:rsid w:val="006E5BF9"/>
    <w:rsid w:val="007338A8"/>
    <w:rsid w:val="00740D10"/>
    <w:rsid w:val="007B1481"/>
    <w:rsid w:val="007D1D94"/>
    <w:rsid w:val="008034C9"/>
    <w:rsid w:val="00813F8E"/>
    <w:rsid w:val="00835B94"/>
    <w:rsid w:val="00850400"/>
    <w:rsid w:val="00865C7D"/>
    <w:rsid w:val="00875645"/>
    <w:rsid w:val="00885A99"/>
    <w:rsid w:val="008D482C"/>
    <w:rsid w:val="008F40D3"/>
    <w:rsid w:val="00900D0B"/>
    <w:rsid w:val="00904097"/>
    <w:rsid w:val="009250B7"/>
    <w:rsid w:val="00937333"/>
    <w:rsid w:val="00961E8E"/>
    <w:rsid w:val="009A3249"/>
    <w:rsid w:val="009A5D69"/>
    <w:rsid w:val="009D09E0"/>
    <w:rsid w:val="009D7015"/>
    <w:rsid w:val="009D7C99"/>
    <w:rsid w:val="00A070D8"/>
    <w:rsid w:val="00A07316"/>
    <w:rsid w:val="00A4210E"/>
    <w:rsid w:val="00A4575A"/>
    <w:rsid w:val="00A619DF"/>
    <w:rsid w:val="00AB3B32"/>
    <w:rsid w:val="00AC3C46"/>
    <w:rsid w:val="00B155EB"/>
    <w:rsid w:val="00B1641F"/>
    <w:rsid w:val="00B96F9A"/>
    <w:rsid w:val="00BB4BAD"/>
    <w:rsid w:val="00BC6B38"/>
    <w:rsid w:val="00C04B53"/>
    <w:rsid w:val="00C30F1B"/>
    <w:rsid w:val="00C47738"/>
    <w:rsid w:val="00C66F7E"/>
    <w:rsid w:val="00C95C40"/>
    <w:rsid w:val="00CB6736"/>
    <w:rsid w:val="00CD5472"/>
    <w:rsid w:val="00CF0D03"/>
    <w:rsid w:val="00D33889"/>
    <w:rsid w:val="00D57E94"/>
    <w:rsid w:val="00D83634"/>
    <w:rsid w:val="00D83B07"/>
    <w:rsid w:val="00D845BC"/>
    <w:rsid w:val="00D87F2D"/>
    <w:rsid w:val="00D973A6"/>
    <w:rsid w:val="00DB1959"/>
    <w:rsid w:val="00E3078D"/>
    <w:rsid w:val="00E5705C"/>
    <w:rsid w:val="00E65121"/>
    <w:rsid w:val="00E95334"/>
    <w:rsid w:val="00E96C24"/>
    <w:rsid w:val="00ED36F3"/>
    <w:rsid w:val="00EE31B0"/>
    <w:rsid w:val="00EE5DAB"/>
    <w:rsid w:val="00EF7D0C"/>
    <w:rsid w:val="00F20633"/>
    <w:rsid w:val="00F26D21"/>
    <w:rsid w:val="00F52401"/>
    <w:rsid w:val="00F73285"/>
    <w:rsid w:val="00F74D19"/>
    <w:rsid w:val="00F862EA"/>
    <w:rsid w:val="00FC07F5"/>
    <w:rsid w:val="00FD2B40"/>
    <w:rsid w:val="00FE7926"/>
    <w:rsid w:val="00F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91AE"/>
  <w15:chartTrackingRefBased/>
  <w15:docId w15:val="{DE4FAFDF-EF2F-479C-AE77-B0A4B349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472"/>
    <w:pPr>
      <w:widowControl w:val="0"/>
      <w:autoSpaceDE w:val="0"/>
      <w:autoSpaceDN w:val="0"/>
      <w:adjustRightInd w:val="0"/>
      <w:ind w:left="0" w:firstLine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5472"/>
    <w:pPr>
      <w:ind w:left="0" w:firstLine="0"/>
      <w:jc w:val="left"/>
    </w:pPr>
    <w:rPr>
      <w:rFonts w:ascii="Calibri" w:eastAsia="Times New Roman" w:hAnsi="Calibri"/>
      <w:sz w:val="22"/>
      <w:szCs w:val="22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45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458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F0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minahrubi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76204-7981-407D-A6EF-9632FF5E6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2</Pages>
  <Words>872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11</cp:revision>
  <cp:lastPrinted>2025-09-29T13:25:00Z</cp:lastPrinted>
  <dcterms:created xsi:type="dcterms:W3CDTF">2024-11-06T07:54:00Z</dcterms:created>
  <dcterms:modified xsi:type="dcterms:W3CDTF">2025-09-29T13:31:00Z</dcterms:modified>
</cp:coreProperties>
</file>