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„odbieranie i zagospodarowanie odpadów komunalnych z nieruchomości zamieszkałych na terenie gminy Hrubieszów”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 xml:space="preserve">podstawy wykluczenia </w:t>
      </w:r>
      <w:bookmarkStart w:id="0" w:name="_GoBack"/>
      <w:bookmarkEnd w:id="0"/>
      <w:r w:rsidR="005031A7" w:rsidRPr="00F33AC3">
        <w:rPr>
          <w:rFonts w:ascii="Arial" w:hAnsi="Arial" w:cs="Arial"/>
          <w:sz w:val="21"/>
          <w:szCs w:val="21"/>
        </w:rPr>
        <w:t>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722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722E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5040-2025-43D9-B764-9F132D7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8</cp:revision>
  <cp:lastPrinted>2016-07-26T08:32:00Z</cp:lastPrinted>
  <dcterms:created xsi:type="dcterms:W3CDTF">2016-11-15T11:46:00Z</dcterms:created>
  <dcterms:modified xsi:type="dcterms:W3CDTF">2017-02-28T09:14:00Z</dcterms:modified>
</cp:coreProperties>
</file>