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8387" w14:textId="73E29968" w:rsidR="00786E0D" w:rsidRPr="00B915B0" w:rsidRDefault="00786E0D" w:rsidP="00B915B0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18"/>
        </w:rPr>
      </w:pPr>
      <w:r w:rsidRPr="00B915B0">
        <w:rPr>
          <w:rFonts w:asciiTheme="majorHAnsi" w:hAnsiTheme="majorHAnsi" w:cstheme="majorHAnsi"/>
          <w:b/>
          <w:sz w:val="26"/>
          <w:szCs w:val="18"/>
        </w:rPr>
        <w:t>Klauzula informacyjna dotycząca przetwarzania danych osobowych</w:t>
      </w:r>
    </w:p>
    <w:p w14:paraId="3099CA74" w14:textId="57241481" w:rsidR="00786E0D" w:rsidRPr="00B915B0" w:rsidRDefault="00786E0D" w:rsidP="00B915B0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18"/>
        </w:rPr>
      </w:pPr>
      <w:r w:rsidRPr="00B915B0">
        <w:rPr>
          <w:rFonts w:asciiTheme="majorHAnsi" w:hAnsiTheme="majorHAnsi" w:cstheme="majorHAnsi"/>
          <w:b/>
          <w:sz w:val="26"/>
          <w:szCs w:val="18"/>
        </w:rPr>
        <w:t>w związku z wyborem ławników sądów powszechnych</w:t>
      </w:r>
    </w:p>
    <w:p w14:paraId="3B05ACEB" w14:textId="54BB23DF" w:rsidR="00786E0D" w:rsidRPr="00B915B0" w:rsidRDefault="00786E0D" w:rsidP="00B915B0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18"/>
        </w:rPr>
      </w:pPr>
      <w:r w:rsidRPr="00B915B0">
        <w:rPr>
          <w:rFonts w:asciiTheme="majorHAnsi" w:hAnsiTheme="majorHAnsi" w:cstheme="majorHAnsi"/>
          <w:b/>
          <w:sz w:val="26"/>
          <w:szCs w:val="18"/>
        </w:rPr>
        <w:t>na kadencję 202</w:t>
      </w:r>
      <w:r w:rsidR="00571192">
        <w:rPr>
          <w:rFonts w:asciiTheme="majorHAnsi" w:hAnsiTheme="majorHAnsi" w:cstheme="majorHAnsi"/>
          <w:b/>
          <w:sz w:val="26"/>
          <w:szCs w:val="18"/>
        </w:rPr>
        <w:t>4</w:t>
      </w:r>
      <w:r w:rsidRPr="00B915B0">
        <w:rPr>
          <w:rFonts w:asciiTheme="majorHAnsi" w:hAnsiTheme="majorHAnsi" w:cstheme="majorHAnsi"/>
          <w:b/>
          <w:sz w:val="26"/>
          <w:szCs w:val="18"/>
        </w:rPr>
        <w:t>-202</w:t>
      </w:r>
      <w:r w:rsidR="00571192">
        <w:rPr>
          <w:rFonts w:asciiTheme="majorHAnsi" w:hAnsiTheme="majorHAnsi" w:cstheme="majorHAnsi"/>
          <w:b/>
          <w:sz w:val="26"/>
          <w:szCs w:val="18"/>
        </w:rPr>
        <w:t>7</w:t>
      </w:r>
    </w:p>
    <w:p w14:paraId="63C7868A" w14:textId="77777777" w:rsidR="00786E0D" w:rsidRPr="00B915B0" w:rsidRDefault="00786E0D" w:rsidP="00B915B0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8814DCC" w14:textId="77777777" w:rsidR="00786E0D" w:rsidRPr="00B915B0" w:rsidRDefault="00786E0D" w:rsidP="00B915B0">
      <w:pPr>
        <w:spacing w:after="0" w:line="240" w:lineRule="auto"/>
        <w:ind w:firstLine="360"/>
        <w:jc w:val="both"/>
        <w:rPr>
          <w:rFonts w:asciiTheme="majorHAnsi" w:eastAsia="Times New Roman" w:hAnsiTheme="majorHAnsi" w:cstheme="majorHAnsi"/>
          <w:sz w:val="20"/>
          <w:szCs w:val="18"/>
          <w:lang w:eastAsia="pl-PL"/>
        </w:rPr>
      </w:pPr>
      <w:r w:rsidRPr="00B915B0">
        <w:rPr>
          <w:rFonts w:asciiTheme="majorHAnsi" w:eastAsia="Times New Roman" w:hAnsiTheme="majorHAnsi" w:cstheme="majorHAnsi"/>
          <w:sz w:val="20"/>
          <w:szCs w:val="18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 w szczególności art. 13 ust. 1 i ust. 2  wymienionego rozporządzenia oraz w poszanowaniu Pani/Pana prawa do prywatności prosimy o zapoznanie się z poniższą informacją dotyczącą zasad przetwarzania przez nas danych Pani/Pana osobowych, a także o przysługujących Pani/Panu prawach z tym związanych:</w:t>
      </w:r>
    </w:p>
    <w:p w14:paraId="18573C6E" w14:textId="5A96B257" w:rsidR="00786E0D" w:rsidRPr="00B915B0" w:rsidRDefault="00786E0D" w:rsidP="00B915B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t xml:space="preserve">Administratorem Pani/Pana danych osobowych przetwarzanych w Urzędzie Gminy Hrubieszów jest </w:t>
      </w:r>
      <w:r w:rsidRPr="00B915B0">
        <w:rPr>
          <w:rFonts w:asciiTheme="majorHAnsi" w:hAnsiTheme="majorHAnsi" w:cstheme="majorHAnsi"/>
          <w:noProof/>
          <w:sz w:val="20"/>
          <w:szCs w:val="18"/>
        </w:rPr>
        <w:t>Wójt Gminy Hrubieszów ul. B. Prusa 8, 22-500 Hrubieszów</w:t>
      </w:r>
      <w:r w:rsidRPr="00B915B0">
        <w:rPr>
          <w:rFonts w:asciiTheme="majorHAnsi" w:hAnsiTheme="majorHAnsi" w:cstheme="majorHAnsi"/>
          <w:sz w:val="20"/>
          <w:szCs w:val="18"/>
        </w:rPr>
        <w:t xml:space="preserve">. </w:t>
      </w:r>
    </w:p>
    <w:p w14:paraId="056AA444" w14:textId="07E19374" w:rsidR="00786E0D" w:rsidRPr="00B915B0" w:rsidRDefault="00786E0D" w:rsidP="00B915B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eastAsia="Times New Roman" w:hAnsiTheme="majorHAnsi" w:cstheme="majorHAnsi"/>
          <w:sz w:val="20"/>
          <w:szCs w:val="18"/>
          <w:lang w:eastAsia="pl-PL"/>
        </w:rPr>
        <w:t>Administrator Pani/Pana danych osobowych wyznaczył Inspektora Ochrony Danych, z którym może się Pani/Pan kontaktować we wszystkich sprawach dotyczących przetwarzania danych osobowych oraz korzystania z praw związanych z przetwarzaniem danych. Może się Pani/Pan skontaktować z IOD pisząc na adres siedziby Administratora lub wysyłając wiadomość na adres</w:t>
      </w:r>
      <w:r w:rsidR="00B915B0">
        <w:rPr>
          <w:rFonts w:asciiTheme="majorHAnsi" w:eastAsia="Times New Roman" w:hAnsiTheme="majorHAnsi" w:cstheme="majorHAnsi"/>
          <w:sz w:val="20"/>
          <w:szCs w:val="18"/>
          <w:lang w:eastAsia="pl-PL"/>
        </w:rPr>
        <w:t xml:space="preserve"> email</w:t>
      </w:r>
      <w:r w:rsidRPr="00B915B0">
        <w:rPr>
          <w:rFonts w:asciiTheme="majorHAnsi" w:eastAsia="Times New Roman" w:hAnsiTheme="majorHAnsi" w:cstheme="majorHAnsi"/>
          <w:sz w:val="20"/>
          <w:szCs w:val="18"/>
          <w:lang w:eastAsia="pl-PL"/>
        </w:rPr>
        <w:t xml:space="preserve">: </w:t>
      </w:r>
      <w:hyperlink r:id="rId5" w:history="1">
        <w:r w:rsidRPr="00B915B0">
          <w:rPr>
            <w:rStyle w:val="Hipercze"/>
            <w:rFonts w:asciiTheme="majorHAnsi" w:eastAsia="Times New Roman" w:hAnsiTheme="majorHAnsi" w:cstheme="majorHAnsi"/>
            <w:color w:val="auto"/>
            <w:sz w:val="20"/>
            <w:szCs w:val="18"/>
            <w:lang w:eastAsia="pl-PL"/>
          </w:rPr>
          <w:t>iod@hrubieszow-gmina.pl</w:t>
        </w:r>
      </w:hyperlink>
    </w:p>
    <w:p w14:paraId="657301FB" w14:textId="0B6E28E7" w:rsidR="00550F2C" w:rsidRPr="0001058E" w:rsidRDefault="00786E0D" w:rsidP="00B915B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t>Przetwarzanie Pani/Pana danych osobowych jest niezbędne do wypełnienia obowiązku prawnego ciążącego na Administratorze zgodnie z art. 6 pkt 1 lit c RODO i będzie odbywać się zgodnie z</w:t>
      </w:r>
      <w:r w:rsidR="00B915B0">
        <w:rPr>
          <w:rFonts w:asciiTheme="majorHAnsi" w:hAnsiTheme="majorHAnsi" w:cstheme="majorHAnsi"/>
          <w:sz w:val="20"/>
          <w:szCs w:val="18"/>
        </w:rPr>
        <w:t> </w:t>
      </w:r>
      <w:r w:rsidRPr="00B915B0">
        <w:rPr>
          <w:rFonts w:asciiTheme="majorHAnsi" w:hAnsiTheme="majorHAnsi" w:cstheme="majorHAnsi"/>
          <w:sz w:val="20"/>
          <w:szCs w:val="18"/>
        </w:rPr>
        <w:t xml:space="preserve">obowiązującymi przepisami prawa w związku z wyborem przez Radę Gminy Hrubieszów ławników sądów powszechnych na kadencję </w:t>
      </w:r>
      <w:r w:rsidRPr="0001058E">
        <w:rPr>
          <w:rFonts w:asciiTheme="majorHAnsi" w:hAnsiTheme="majorHAnsi" w:cstheme="majorHAnsi"/>
          <w:sz w:val="20"/>
          <w:szCs w:val="18"/>
        </w:rPr>
        <w:t>202</w:t>
      </w:r>
      <w:r w:rsidR="0036741F" w:rsidRPr="0001058E">
        <w:rPr>
          <w:rFonts w:asciiTheme="majorHAnsi" w:hAnsiTheme="majorHAnsi" w:cstheme="majorHAnsi"/>
          <w:sz w:val="20"/>
          <w:szCs w:val="18"/>
        </w:rPr>
        <w:t>4</w:t>
      </w:r>
      <w:r w:rsidRPr="0001058E">
        <w:rPr>
          <w:rFonts w:asciiTheme="majorHAnsi" w:hAnsiTheme="majorHAnsi" w:cstheme="majorHAnsi"/>
          <w:sz w:val="20"/>
          <w:szCs w:val="18"/>
        </w:rPr>
        <w:t>-202</w:t>
      </w:r>
      <w:r w:rsidR="0036741F" w:rsidRPr="0001058E">
        <w:rPr>
          <w:rFonts w:asciiTheme="majorHAnsi" w:hAnsiTheme="majorHAnsi" w:cstheme="majorHAnsi"/>
          <w:sz w:val="20"/>
          <w:szCs w:val="18"/>
        </w:rPr>
        <w:t>7</w:t>
      </w:r>
      <w:r w:rsidRPr="0001058E">
        <w:rPr>
          <w:rFonts w:asciiTheme="majorHAnsi" w:hAnsiTheme="majorHAnsi" w:cstheme="majorHAnsi"/>
          <w:sz w:val="20"/>
          <w:szCs w:val="18"/>
        </w:rPr>
        <w:t xml:space="preserve">. </w:t>
      </w:r>
    </w:p>
    <w:p w14:paraId="07F6C428" w14:textId="76864E29" w:rsidR="00786E0D" w:rsidRPr="00B915B0" w:rsidRDefault="00550F2C" w:rsidP="00B915B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t>Administrator danych osobowych przetwarza Pani/Pana dane osobowe na podstawie obowiązujących przepisów prawa</w:t>
      </w:r>
      <w:r w:rsidR="00786E0D" w:rsidRPr="00B915B0">
        <w:rPr>
          <w:rFonts w:asciiTheme="majorHAnsi" w:hAnsiTheme="majorHAnsi" w:cstheme="majorHAnsi"/>
          <w:sz w:val="20"/>
          <w:szCs w:val="18"/>
        </w:rPr>
        <w:t xml:space="preserve">, w szczególności: </w:t>
      </w:r>
    </w:p>
    <w:p w14:paraId="2E3CD7C1" w14:textId="4A2C722F" w:rsidR="00550F2C" w:rsidRPr="00B915B0" w:rsidRDefault="00786E0D" w:rsidP="00B915B0">
      <w:pPr>
        <w:pStyle w:val="Akapitzlist"/>
        <w:numPr>
          <w:ilvl w:val="0"/>
          <w:numId w:val="10"/>
        </w:numPr>
        <w:spacing w:line="240" w:lineRule="auto"/>
        <w:ind w:left="1077" w:hanging="357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t>ustawy z dnia 27 lipca 2001 r. – Prawo o ustroju sądów powszechnych (Dz. U. z 20</w:t>
      </w:r>
      <w:r w:rsidR="000D4313">
        <w:rPr>
          <w:rFonts w:asciiTheme="majorHAnsi" w:hAnsiTheme="majorHAnsi" w:cstheme="majorHAnsi"/>
          <w:sz w:val="20"/>
          <w:szCs w:val="18"/>
        </w:rPr>
        <w:t>20</w:t>
      </w:r>
      <w:r w:rsidRPr="00B915B0">
        <w:rPr>
          <w:rFonts w:asciiTheme="majorHAnsi" w:hAnsiTheme="majorHAnsi" w:cstheme="majorHAnsi"/>
          <w:sz w:val="20"/>
          <w:szCs w:val="18"/>
        </w:rPr>
        <w:t xml:space="preserve"> r. poz. </w:t>
      </w:r>
      <w:r w:rsidR="000D4313">
        <w:rPr>
          <w:rFonts w:asciiTheme="majorHAnsi" w:hAnsiTheme="majorHAnsi" w:cstheme="majorHAnsi"/>
          <w:sz w:val="20"/>
          <w:szCs w:val="18"/>
        </w:rPr>
        <w:t>190</w:t>
      </w:r>
      <w:r w:rsidRPr="00B915B0">
        <w:rPr>
          <w:rFonts w:asciiTheme="majorHAnsi" w:hAnsiTheme="majorHAnsi" w:cstheme="majorHAnsi"/>
          <w:sz w:val="20"/>
          <w:szCs w:val="18"/>
        </w:rPr>
        <w:t xml:space="preserve"> z </w:t>
      </w:r>
      <w:proofErr w:type="spellStart"/>
      <w:r w:rsidRPr="00B915B0">
        <w:rPr>
          <w:rFonts w:asciiTheme="majorHAnsi" w:hAnsiTheme="majorHAnsi" w:cstheme="majorHAnsi"/>
          <w:sz w:val="20"/>
          <w:szCs w:val="18"/>
        </w:rPr>
        <w:t>późn</w:t>
      </w:r>
      <w:proofErr w:type="spellEnd"/>
      <w:r w:rsidRPr="00B915B0">
        <w:rPr>
          <w:rFonts w:asciiTheme="majorHAnsi" w:hAnsiTheme="majorHAnsi" w:cstheme="majorHAnsi"/>
          <w:sz w:val="20"/>
          <w:szCs w:val="18"/>
        </w:rPr>
        <w:t>. zm.)</w:t>
      </w:r>
    </w:p>
    <w:p w14:paraId="7AD0CEE5" w14:textId="560CFC40" w:rsidR="00550F2C" w:rsidRPr="00B915B0" w:rsidRDefault="00550F2C" w:rsidP="00B915B0">
      <w:pPr>
        <w:pStyle w:val="Akapitzlist"/>
        <w:numPr>
          <w:ilvl w:val="0"/>
          <w:numId w:val="10"/>
        </w:numPr>
        <w:spacing w:line="240" w:lineRule="auto"/>
        <w:ind w:left="1077" w:hanging="357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t>ustawy z dnia 8 marca 1990 r. o samorządzie gminnym (Dz. U. z 20</w:t>
      </w:r>
      <w:r w:rsidR="000D4313">
        <w:rPr>
          <w:rFonts w:asciiTheme="majorHAnsi" w:hAnsiTheme="majorHAnsi" w:cstheme="majorHAnsi"/>
          <w:sz w:val="20"/>
          <w:szCs w:val="18"/>
        </w:rPr>
        <w:t xml:space="preserve">23 </w:t>
      </w:r>
      <w:r w:rsidRPr="00B915B0">
        <w:rPr>
          <w:rFonts w:asciiTheme="majorHAnsi" w:hAnsiTheme="majorHAnsi" w:cstheme="majorHAnsi"/>
          <w:sz w:val="20"/>
          <w:szCs w:val="18"/>
        </w:rPr>
        <w:t xml:space="preserve">poz. </w:t>
      </w:r>
      <w:r w:rsidR="000D4313">
        <w:rPr>
          <w:rFonts w:asciiTheme="majorHAnsi" w:hAnsiTheme="majorHAnsi" w:cstheme="majorHAnsi"/>
          <w:sz w:val="20"/>
          <w:szCs w:val="18"/>
        </w:rPr>
        <w:t>40</w:t>
      </w:r>
      <w:r w:rsidRPr="00B915B0">
        <w:rPr>
          <w:rFonts w:asciiTheme="majorHAnsi" w:hAnsiTheme="majorHAnsi" w:cstheme="majorHAnsi"/>
          <w:sz w:val="20"/>
          <w:szCs w:val="18"/>
        </w:rPr>
        <w:t>).</w:t>
      </w:r>
    </w:p>
    <w:p w14:paraId="04CB3853" w14:textId="1AEE63A3" w:rsidR="00786E0D" w:rsidRPr="00B915B0" w:rsidRDefault="00786E0D" w:rsidP="00B915B0">
      <w:pPr>
        <w:pStyle w:val="Akapitzlist"/>
        <w:numPr>
          <w:ilvl w:val="0"/>
          <w:numId w:val="10"/>
        </w:numPr>
        <w:spacing w:line="240" w:lineRule="auto"/>
        <w:ind w:left="1077" w:hanging="357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t>rozporządzeni</w:t>
      </w:r>
      <w:r w:rsidR="00550F2C" w:rsidRPr="00B915B0">
        <w:rPr>
          <w:rFonts w:asciiTheme="majorHAnsi" w:hAnsiTheme="majorHAnsi" w:cstheme="majorHAnsi"/>
          <w:sz w:val="20"/>
          <w:szCs w:val="18"/>
        </w:rPr>
        <w:t>a</w:t>
      </w:r>
      <w:r w:rsidRPr="00B915B0">
        <w:rPr>
          <w:rFonts w:asciiTheme="majorHAnsi" w:hAnsiTheme="majorHAnsi" w:cstheme="majorHAnsi"/>
          <w:sz w:val="20"/>
          <w:szCs w:val="18"/>
        </w:rPr>
        <w:t xml:space="preserve"> Ministra Sprawiedliwości z dnia 9 czerwca 2011 r. w sprawie sposobu postępowania z dokumentami złożonymi radom gmin przy zgłaszaniu kandydatów na ławników oraz wzoru karty zgłoszenia (Dz. U. z 2011 Nr 121, poz. 693) </w:t>
      </w:r>
    </w:p>
    <w:p w14:paraId="73996B21" w14:textId="05C87BD1" w:rsidR="00550F2C" w:rsidRPr="00B915B0" w:rsidRDefault="00550F2C" w:rsidP="00B915B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t xml:space="preserve">Odbiorcami Pani/Pana danych osobowych mogą być: </w:t>
      </w:r>
    </w:p>
    <w:p w14:paraId="77AB4E87" w14:textId="68AD39AA" w:rsidR="00550F2C" w:rsidRPr="00B915B0" w:rsidRDefault="00550F2C" w:rsidP="00B915B0">
      <w:pPr>
        <w:pStyle w:val="Akapitzlist"/>
        <w:numPr>
          <w:ilvl w:val="0"/>
          <w:numId w:val="12"/>
        </w:numPr>
        <w:spacing w:line="240" w:lineRule="auto"/>
        <w:ind w:left="1068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w szczególności: </w:t>
      </w:r>
    </w:p>
    <w:p w14:paraId="6818C1A8" w14:textId="1B656AC2" w:rsidR="00550F2C" w:rsidRPr="00B915B0" w:rsidRDefault="00550F2C" w:rsidP="00B915B0">
      <w:pPr>
        <w:pStyle w:val="Akapitzlist"/>
        <w:numPr>
          <w:ilvl w:val="1"/>
          <w:numId w:val="14"/>
        </w:numPr>
        <w:spacing w:line="240" w:lineRule="auto"/>
        <w:ind w:left="1788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t xml:space="preserve">Komendant </w:t>
      </w:r>
      <w:r w:rsidR="00B915B0">
        <w:rPr>
          <w:rFonts w:asciiTheme="majorHAnsi" w:hAnsiTheme="majorHAnsi" w:cstheme="majorHAnsi"/>
          <w:sz w:val="20"/>
          <w:szCs w:val="18"/>
        </w:rPr>
        <w:t>Wojewódzki</w:t>
      </w:r>
      <w:r w:rsidRPr="00B915B0">
        <w:rPr>
          <w:rFonts w:asciiTheme="majorHAnsi" w:hAnsiTheme="majorHAnsi" w:cstheme="majorHAnsi"/>
          <w:sz w:val="20"/>
          <w:szCs w:val="18"/>
        </w:rPr>
        <w:t xml:space="preserve"> Policji - od którego Administrator uzyskuje informacje o kandydatach na ławników;</w:t>
      </w:r>
    </w:p>
    <w:p w14:paraId="022F7006" w14:textId="70F452C8" w:rsidR="00550F2C" w:rsidRPr="00B915B0" w:rsidRDefault="00550F2C" w:rsidP="00B915B0">
      <w:pPr>
        <w:pStyle w:val="Akapitzlist"/>
        <w:numPr>
          <w:ilvl w:val="1"/>
          <w:numId w:val="14"/>
        </w:numPr>
        <w:spacing w:line="240" w:lineRule="auto"/>
        <w:ind w:left="1788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t>Prezesi właściwych sądów powszechnych – w celu dokonania czynności administracyjnych związanych z organizacją pracy tych sądów (dotyczy osób wybranych na funkcję ławnika),</w:t>
      </w:r>
    </w:p>
    <w:p w14:paraId="12BE0599" w14:textId="3AC70ABC" w:rsidR="00550F2C" w:rsidRPr="00B915B0" w:rsidRDefault="00550F2C" w:rsidP="00B915B0">
      <w:pPr>
        <w:pStyle w:val="Akapitzlist"/>
        <w:numPr>
          <w:ilvl w:val="0"/>
          <w:numId w:val="12"/>
        </w:numPr>
        <w:spacing w:line="240" w:lineRule="auto"/>
        <w:ind w:left="1068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t>inne podmioty, które na podstawie przepisów prawa lub stosownych umów podpisanych z Administratorem przetwarzają dane osobowe, w szczególności: Zespół opiniujący kandydatury na ławników sądów powszechnych – w celu wydania opinii o kandydatach w zakresie spełniania wymogów określonych w ustawie Prawo o ustroju sądów powszechnych.</w:t>
      </w:r>
    </w:p>
    <w:p w14:paraId="7B31B3E5" w14:textId="540ABD28" w:rsidR="005D5B22" w:rsidRPr="00B915B0" w:rsidRDefault="00786E0D" w:rsidP="00B915B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theme="majorHAnsi"/>
          <w:sz w:val="20"/>
          <w:szCs w:val="18"/>
          <w:lang w:eastAsia="pl-PL"/>
        </w:rPr>
      </w:pPr>
      <w:bookmarkStart w:id="0" w:name="_Hlk384003"/>
      <w:r w:rsidRPr="00B915B0">
        <w:rPr>
          <w:rFonts w:asciiTheme="majorHAnsi" w:eastAsia="Times New Roman" w:hAnsiTheme="majorHAnsi" w:cstheme="majorHAnsi"/>
          <w:sz w:val="20"/>
          <w:szCs w:val="18"/>
          <w:lang w:eastAsia="pl-PL"/>
        </w:rPr>
        <w:t xml:space="preserve">Pani/Pana dane osobowe nie będą przechowywane dłużej, niż jest to konieczne dla celu, dla którego zostały zebrane i w czasie określonym przepisami prawa, w szczególności zgodnie </w:t>
      </w:r>
      <w:r w:rsidR="005D5B22" w:rsidRPr="00B915B0">
        <w:rPr>
          <w:rFonts w:asciiTheme="majorHAnsi" w:eastAsia="Times New Roman" w:hAnsiTheme="majorHAnsi" w:cstheme="majorHAnsi"/>
          <w:sz w:val="20"/>
          <w:szCs w:val="18"/>
          <w:lang w:eastAsia="pl-PL"/>
        </w:rPr>
        <w:t xml:space="preserve">z kategoriami archiwalnymi, o których mowa w rozporządzeniu Prezesa Rady Ministrów z dnia 18 stycznia 2011 r. w sprawie instrukcji kancelaryjnej, jednolitych rzeczowych wykazów akt oraz instrukcji w sprawie organizacji i zakresu działania archiwów zakładowych (Dz. U. z 2011 r. Nr  14, poz. 67, z </w:t>
      </w:r>
      <w:proofErr w:type="spellStart"/>
      <w:r w:rsidR="005D5B22" w:rsidRPr="00B915B0">
        <w:rPr>
          <w:rFonts w:asciiTheme="majorHAnsi" w:eastAsia="Times New Roman" w:hAnsiTheme="majorHAnsi" w:cstheme="majorHAnsi"/>
          <w:sz w:val="20"/>
          <w:szCs w:val="18"/>
          <w:lang w:eastAsia="pl-PL"/>
        </w:rPr>
        <w:t>późn</w:t>
      </w:r>
      <w:proofErr w:type="spellEnd"/>
      <w:r w:rsidR="005D5B22" w:rsidRPr="00B915B0">
        <w:rPr>
          <w:rFonts w:asciiTheme="majorHAnsi" w:eastAsia="Times New Roman" w:hAnsiTheme="majorHAnsi" w:cstheme="majorHAnsi"/>
          <w:sz w:val="20"/>
          <w:szCs w:val="18"/>
          <w:lang w:eastAsia="pl-PL"/>
        </w:rPr>
        <w:t>. zm.), z zastrzeżeniem, iż:</w:t>
      </w:r>
    </w:p>
    <w:p w14:paraId="3CCF5D7D" w14:textId="77777777" w:rsidR="005D5B22" w:rsidRPr="00B915B0" w:rsidRDefault="005D5B22" w:rsidP="00B915B0">
      <w:pPr>
        <w:spacing w:after="0" w:line="240" w:lineRule="auto"/>
        <w:ind w:left="1418" w:hanging="142"/>
        <w:jc w:val="both"/>
        <w:rPr>
          <w:rFonts w:asciiTheme="majorHAnsi" w:eastAsia="Times New Roman" w:hAnsiTheme="majorHAnsi" w:cstheme="majorHAnsi"/>
          <w:sz w:val="20"/>
          <w:szCs w:val="18"/>
          <w:lang w:eastAsia="pl-PL"/>
        </w:rPr>
      </w:pPr>
      <w:r w:rsidRPr="00B915B0">
        <w:rPr>
          <w:rFonts w:asciiTheme="majorHAnsi" w:eastAsia="Times New Roman" w:hAnsiTheme="majorHAnsi" w:cstheme="majorHAnsi"/>
          <w:sz w:val="20"/>
          <w:szCs w:val="18"/>
          <w:lang w:eastAsia="pl-PL"/>
        </w:rPr>
        <w:t>•</w:t>
      </w:r>
      <w:r w:rsidRPr="00B915B0">
        <w:rPr>
          <w:rFonts w:asciiTheme="majorHAnsi" w:eastAsia="Times New Roman" w:hAnsiTheme="majorHAnsi" w:cstheme="majorHAnsi"/>
          <w:sz w:val="20"/>
          <w:szCs w:val="18"/>
          <w:lang w:eastAsia="pl-PL"/>
        </w:rPr>
        <w:tab/>
        <w:t>karty kandydatów, którzy zostali wybrani ławnikami, wraz z załączonymi do nich dokumentami oraz informacją uzyskaną o nich od Komendanta Wojewódzkiego Policji w Lublinie, zostaną przesłane właściwym prezesom sądów,</w:t>
      </w:r>
    </w:p>
    <w:p w14:paraId="2E24D16A" w14:textId="7A4263A4" w:rsidR="005D5B22" w:rsidRPr="00B915B0" w:rsidRDefault="005D5B22" w:rsidP="00B915B0">
      <w:pPr>
        <w:spacing w:after="0" w:line="240" w:lineRule="auto"/>
        <w:ind w:left="1418" w:hanging="142"/>
        <w:jc w:val="both"/>
        <w:rPr>
          <w:rFonts w:asciiTheme="majorHAnsi" w:eastAsia="Times New Roman" w:hAnsiTheme="majorHAnsi" w:cstheme="majorHAnsi"/>
          <w:sz w:val="20"/>
          <w:szCs w:val="18"/>
          <w:lang w:eastAsia="pl-PL"/>
        </w:rPr>
      </w:pPr>
      <w:r w:rsidRPr="00B915B0">
        <w:rPr>
          <w:rFonts w:asciiTheme="majorHAnsi" w:eastAsia="Times New Roman" w:hAnsiTheme="majorHAnsi" w:cstheme="majorHAnsi"/>
          <w:sz w:val="20"/>
          <w:szCs w:val="18"/>
          <w:lang w:eastAsia="pl-PL"/>
        </w:rPr>
        <w:t>•</w:t>
      </w:r>
      <w:r w:rsidRPr="00B915B0">
        <w:rPr>
          <w:rFonts w:asciiTheme="majorHAnsi" w:eastAsia="Times New Roman" w:hAnsiTheme="majorHAnsi" w:cstheme="majorHAnsi"/>
          <w:sz w:val="20"/>
          <w:szCs w:val="18"/>
          <w:lang w:eastAsia="pl-PL"/>
        </w:rPr>
        <w:tab/>
        <w:t>karty kandydatów nie wybranych na ławników, wraz z dokumentami, o których mowa w art. 162 § 2-4 ww. ustawy – Prawo o ustroju sądów powszechnych, podlegają zwrotowi w terminie 60 dni od dnia przeprowadzenia wyborów, a w przypadku ich nieodebrania, podlegają zniszczeniu w terminie kolejnych 30 dni.</w:t>
      </w:r>
    </w:p>
    <w:bookmarkEnd w:id="0"/>
    <w:p w14:paraId="3DC2DFC9" w14:textId="77777777" w:rsidR="00786E0D" w:rsidRPr="00B915B0" w:rsidRDefault="00786E0D" w:rsidP="00B915B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t>W związku z przetwarzaniem danych osobowych przysługują Pani/Panu następujące uprawnienia:</w:t>
      </w:r>
    </w:p>
    <w:p w14:paraId="1EDD3A3B" w14:textId="77777777" w:rsidR="00B915B0" w:rsidRPr="00B915B0" w:rsidRDefault="00B915B0" w:rsidP="00B915B0">
      <w:pPr>
        <w:pStyle w:val="Akapitzlist"/>
        <w:numPr>
          <w:ilvl w:val="0"/>
          <w:numId w:val="9"/>
        </w:numPr>
        <w:spacing w:line="240" w:lineRule="auto"/>
        <w:ind w:left="1134" w:hanging="283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t>prawo dostępu do danych osobowych, w tym prawo do uzyskania kopii tych danych;</w:t>
      </w:r>
    </w:p>
    <w:p w14:paraId="280FBB8F" w14:textId="77777777" w:rsidR="00B915B0" w:rsidRPr="00B915B0" w:rsidRDefault="00B915B0" w:rsidP="00B915B0">
      <w:pPr>
        <w:pStyle w:val="Akapitzlist"/>
        <w:numPr>
          <w:ilvl w:val="0"/>
          <w:numId w:val="9"/>
        </w:numPr>
        <w:spacing w:line="240" w:lineRule="auto"/>
        <w:ind w:left="1134" w:hanging="283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t>prawo do żądania sprostowania (poprawienia) danych osobowych;</w:t>
      </w:r>
    </w:p>
    <w:p w14:paraId="7E9B1EEC" w14:textId="77777777" w:rsidR="00B915B0" w:rsidRPr="00B915B0" w:rsidRDefault="00B915B0" w:rsidP="00B915B0">
      <w:pPr>
        <w:pStyle w:val="Akapitzlist"/>
        <w:numPr>
          <w:ilvl w:val="0"/>
          <w:numId w:val="9"/>
        </w:numPr>
        <w:spacing w:line="240" w:lineRule="auto"/>
        <w:ind w:left="1134" w:hanging="283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t xml:space="preserve">prawo do usunięcia danych – przysługuje w ramach przesłanek i na warunkach określonych w art. 17 RODO; </w:t>
      </w:r>
    </w:p>
    <w:p w14:paraId="1FFE2E3F" w14:textId="77777777" w:rsidR="00B915B0" w:rsidRPr="00B915B0" w:rsidRDefault="00B915B0" w:rsidP="00B915B0">
      <w:pPr>
        <w:pStyle w:val="Akapitzlist"/>
        <w:numPr>
          <w:ilvl w:val="0"/>
          <w:numId w:val="9"/>
        </w:numPr>
        <w:spacing w:line="240" w:lineRule="auto"/>
        <w:ind w:left="1134" w:hanging="283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t>prawo ograniczenia przetwarzania – przysługuje w ramach przesłanek i na warunkach określonych w art. 18 RODO,</w:t>
      </w:r>
    </w:p>
    <w:p w14:paraId="514C625F" w14:textId="15967B3E" w:rsidR="00B915B0" w:rsidRPr="00B915B0" w:rsidRDefault="00B915B0" w:rsidP="00B915B0">
      <w:pPr>
        <w:pStyle w:val="Akapitzlist"/>
        <w:numPr>
          <w:ilvl w:val="0"/>
          <w:numId w:val="9"/>
        </w:numPr>
        <w:spacing w:line="240" w:lineRule="auto"/>
        <w:ind w:left="1134" w:hanging="283"/>
        <w:jc w:val="both"/>
        <w:rPr>
          <w:rFonts w:asciiTheme="majorHAnsi" w:hAnsiTheme="majorHAnsi" w:cstheme="majorHAnsi"/>
          <w:sz w:val="20"/>
          <w:szCs w:val="18"/>
        </w:rPr>
      </w:pPr>
      <w:r w:rsidRPr="00B915B0">
        <w:rPr>
          <w:rFonts w:asciiTheme="majorHAnsi" w:hAnsiTheme="majorHAnsi" w:cstheme="majorHAnsi"/>
          <w:sz w:val="20"/>
          <w:szCs w:val="18"/>
        </w:rPr>
        <w:lastRenderedPageBreak/>
        <w:t>prawo wniesienia sprzeciwu wobec przetwarzania – przysługuje w ramach przesłanek i na warunkach określonych w art. 21 RODO,</w:t>
      </w:r>
    </w:p>
    <w:p w14:paraId="0440F7FF" w14:textId="77777777" w:rsidR="00786E0D" w:rsidRPr="00B915B0" w:rsidRDefault="00786E0D" w:rsidP="00B915B0">
      <w:pPr>
        <w:spacing w:after="0" w:line="240" w:lineRule="auto"/>
        <w:ind w:left="1134"/>
        <w:jc w:val="both"/>
        <w:rPr>
          <w:rFonts w:asciiTheme="majorHAnsi" w:eastAsia="Times New Roman" w:hAnsiTheme="majorHAnsi" w:cstheme="majorHAnsi"/>
          <w:sz w:val="20"/>
          <w:szCs w:val="18"/>
        </w:rPr>
      </w:pPr>
      <w:r w:rsidRPr="00B915B0">
        <w:rPr>
          <w:rFonts w:asciiTheme="majorHAnsi" w:eastAsia="Times New Roman" w:hAnsiTheme="majorHAnsi" w:cstheme="majorHAnsi"/>
          <w:sz w:val="20"/>
          <w:szCs w:val="18"/>
        </w:rPr>
        <w:t>Wymienione powyżej prawa mogą być ograniczone w sytuacjach, kiedy nasza instytucja jest zobowiązana prawnie do przetwarzania danych osobowych w celu realizacji obowiązku ustawowego lub wykonania zadania realizowanego w interesie publicznym.</w:t>
      </w:r>
    </w:p>
    <w:p w14:paraId="372886BB" w14:textId="409EE576" w:rsidR="00E34255" w:rsidRPr="00B915B0" w:rsidRDefault="00786E0D" w:rsidP="00B915B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5B0">
        <w:rPr>
          <w:rFonts w:asciiTheme="majorHAnsi" w:eastAsia="Times New Roman" w:hAnsiTheme="majorHAnsi" w:cstheme="majorHAnsi"/>
          <w:sz w:val="20"/>
          <w:szCs w:val="18"/>
        </w:rPr>
        <w:t xml:space="preserve">Niezależnie od celu przetwarzania Pani/Pana danych osobowych przez naszą instytucję przysługuje Pani/Panu prawo wniesienia skargi do organu nadzorczego </w:t>
      </w:r>
      <w:r w:rsidRPr="00B915B0">
        <w:rPr>
          <w:rFonts w:asciiTheme="majorHAnsi" w:hAnsiTheme="majorHAnsi" w:cstheme="majorHAnsi"/>
          <w:sz w:val="20"/>
          <w:szCs w:val="18"/>
        </w:rPr>
        <w:t>w przypadku, gdy przetwarzanie danych odbywa się z naruszeniem przepisów obowiązującego prawa. Skargę może Pani/Pan wnieść do</w:t>
      </w:r>
      <w:r w:rsidRPr="00B915B0">
        <w:rPr>
          <w:rFonts w:asciiTheme="majorHAnsi" w:eastAsia="Times New Roman" w:hAnsiTheme="majorHAnsi" w:cstheme="majorHAnsi"/>
          <w:sz w:val="20"/>
          <w:szCs w:val="18"/>
        </w:rPr>
        <w:t xml:space="preserve"> </w:t>
      </w:r>
      <w:r w:rsidRPr="00B915B0">
        <w:rPr>
          <w:rFonts w:asciiTheme="majorHAnsi" w:hAnsiTheme="majorHAnsi" w:cstheme="majorHAnsi"/>
          <w:sz w:val="20"/>
          <w:szCs w:val="18"/>
        </w:rPr>
        <w:t xml:space="preserve">Prezesa Urzędu Ochrony Danych Osobowych </w:t>
      </w:r>
      <w:r w:rsidR="00B915B0">
        <w:rPr>
          <w:rFonts w:asciiTheme="majorHAnsi" w:hAnsiTheme="majorHAnsi" w:cstheme="majorHAnsi"/>
          <w:sz w:val="20"/>
          <w:szCs w:val="18"/>
        </w:rPr>
        <w:t>z siedzibą</w:t>
      </w:r>
      <w:r w:rsidRPr="00B915B0">
        <w:rPr>
          <w:rFonts w:asciiTheme="majorHAnsi" w:hAnsiTheme="majorHAnsi" w:cstheme="majorHAnsi"/>
          <w:sz w:val="20"/>
          <w:szCs w:val="18"/>
        </w:rPr>
        <w:t xml:space="preserve"> ul. Stawki 2, 00-193 Warszawa</w:t>
      </w:r>
      <w:r w:rsidRPr="00B915B0">
        <w:rPr>
          <w:rFonts w:asciiTheme="majorHAnsi" w:eastAsia="Times New Roman" w:hAnsiTheme="majorHAnsi" w:cstheme="majorHAnsi"/>
          <w:sz w:val="20"/>
          <w:szCs w:val="18"/>
        </w:rPr>
        <w:t>.</w:t>
      </w:r>
    </w:p>
    <w:p w14:paraId="66FD938A" w14:textId="560CFB68" w:rsidR="006E3606" w:rsidRPr="006E3606" w:rsidRDefault="00786E0D" w:rsidP="00B915B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5B0">
        <w:rPr>
          <w:rFonts w:ascii="Calibri Light" w:eastAsia="Times New Roman" w:hAnsi="Calibri Light" w:cs="Calibri Light"/>
          <w:sz w:val="20"/>
          <w:szCs w:val="20"/>
        </w:rPr>
        <w:t xml:space="preserve">Podanie danych osobowych co do zasady jest dobrowolne, z wyjątkiem sytuacji, gdy ich przetwarzanie wynika z przepisu prawa. W przypadku, gdy podanie danych osobowych wynika z przepisu prawa niepodanie danych będzie skutkować </w:t>
      </w:r>
      <w:r w:rsidRPr="00B915B0">
        <w:rPr>
          <w:rFonts w:ascii="Calibri Light" w:hAnsi="Calibri Light" w:cs="Calibri Light"/>
          <w:sz w:val="20"/>
          <w:szCs w:val="20"/>
        </w:rPr>
        <w:t>niemożliwością realizacji celu, dla którego dane były przetwarzane</w:t>
      </w:r>
      <w:r w:rsidR="00D1417B" w:rsidRPr="00B915B0">
        <w:rPr>
          <w:rFonts w:ascii="Calibri Light" w:hAnsi="Calibri Light" w:cs="Calibri Light"/>
          <w:sz w:val="20"/>
          <w:szCs w:val="20"/>
        </w:rPr>
        <w:t>.</w:t>
      </w:r>
    </w:p>
    <w:sectPr w:rsidR="006E3606" w:rsidRPr="006E3606" w:rsidSect="00B915B0">
      <w:pgSz w:w="11906" w:h="16838"/>
      <w:pgMar w:top="426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8BD"/>
    <w:multiLevelType w:val="multilevel"/>
    <w:tmpl w:val="B2E6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36EBE"/>
    <w:multiLevelType w:val="multilevel"/>
    <w:tmpl w:val="726036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C1EEF"/>
    <w:multiLevelType w:val="hybridMultilevel"/>
    <w:tmpl w:val="CB3AE5C8"/>
    <w:lvl w:ilvl="0" w:tplc="F79A85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911FDC"/>
    <w:multiLevelType w:val="multilevel"/>
    <w:tmpl w:val="D48231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A02A1"/>
    <w:multiLevelType w:val="hybridMultilevel"/>
    <w:tmpl w:val="EE447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79A85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C215DDB"/>
    <w:multiLevelType w:val="hybridMultilevel"/>
    <w:tmpl w:val="AA5E694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2BE954D2"/>
    <w:multiLevelType w:val="multilevel"/>
    <w:tmpl w:val="8364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A523F"/>
    <w:multiLevelType w:val="multilevel"/>
    <w:tmpl w:val="18FC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1B6D03"/>
    <w:multiLevelType w:val="hybridMultilevel"/>
    <w:tmpl w:val="09A2DA66"/>
    <w:lvl w:ilvl="0" w:tplc="FD94C9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8943C8"/>
    <w:multiLevelType w:val="hybridMultilevel"/>
    <w:tmpl w:val="3884A326"/>
    <w:lvl w:ilvl="0" w:tplc="6338F65E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3768A"/>
    <w:multiLevelType w:val="multilevel"/>
    <w:tmpl w:val="CFCEA7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8619C7"/>
    <w:multiLevelType w:val="hybridMultilevel"/>
    <w:tmpl w:val="47FAD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0052D"/>
    <w:multiLevelType w:val="multilevel"/>
    <w:tmpl w:val="8E38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1">
    <w:nsid w:val="7AD225C7"/>
    <w:multiLevelType w:val="multilevel"/>
    <w:tmpl w:val="F8B26A92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9073097">
    <w:abstractNumId w:val="7"/>
  </w:num>
  <w:num w:numId="2" w16cid:durableId="1677540541">
    <w:abstractNumId w:val="12"/>
  </w:num>
  <w:num w:numId="3" w16cid:durableId="1959027963">
    <w:abstractNumId w:val="3"/>
  </w:num>
  <w:num w:numId="4" w16cid:durableId="861623494">
    <w:abstractNumId w:val="0"/>
  </w:num>
  <w:num w:numId="5" w16cid:durableId="1950044388">
    <w:abstractNumId w:val="10"/>
  </w:num>
  <w:num w:numId="6" w16cid:durableId="719522519">
    <w:abstractNumId w:val="6"/>
  </w:num>
  <w:num w:numId="7" w16cid:durableId="1748914034">
    <w:abstractNumId w:val="1"/>
  </w:num>
  <w:num w:numId="8" w16cid:durableId="573973422">
    <w:abstractNumId w:val="13"/>
  </w:num>
  <w:num w:numId="9" w16cid:durableId="2030832370">
    <w:abstractNumId w:val="5"/>
  </w:num>
  <w:num w:numId="10" w16cid:durableId="1651640320">
    <w:abstractNumId w:val="8"/>
  </w:num>
  <w:num w:numId="11" w16cid:durableId="334455072">
    <w:abstractNumId w:val="2"/>
  </w:num>
  <w:num w:numId="12" w16cid:durableId="504712720">
    <w:abstractNumId w:val="11"/>
  </w:num>
  <w:num w:numId="13" w16cid:durableId="343942074">
    <w:abstractNumId w:val="9"/>
  </w:num>
  <w:num w:numId="14" w16cid:durableId="1416854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6F"/>
    <w:rsid w:val="0001058E"/>
    <w:rsid w:val="000D4313"/>
    <w:rsid w:val="0029246F"/>
    <w:rsid w:val="0036741F"/>
    <w:rsid w:val="00550F2C"/>
    <w:rsid w:val="00571192"/>
    <w:rsid w:val="00575299"/>
    <w:rsid w:val="005D5B22"/>
    <w:rsid w:val="006E3606"/>
    <w:rsid w:val="00786E0D"/>
    <w:rsid w:val="00B915B0"/>
    <w:rsid w:val="00D1417B"/>
    <w:rsid w:val="00E3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5841"/>
  <w15:chartTrackingRefBased/>
  <w15:docId w15:val="{34C6AFAD-718C-4F44-A16A-527673DD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3606"/>
    <w:rPr>
      <w:b/>
      <w:bCs/>
    </w:rPr>
  </w:style>
  <w:style w:type="paragraph" w:styleId="Akapitzlist">
    <w:name w:val="List Paragraph"/>
    <w:basedOn w:val="Normalny"/>
    <w:uiPriority w:val="34"/>
    <w:qFormat/>
    <w:rsid w:val="00786E0D"/>
    <w:pPr>
      <w:spacing w:after="0" w:line="360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6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hrubieszow-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Aw. Wsolak</dc:creator>
  <cp:keywords/>
  <dc:description/>
  <cp:lastModifiedBy>Katarzyna KT. Tarasiuk</cp:lastModifiedBy>
  <cp:revision>8</cp:revision>
  <dcterms:created xsi:type="dcterms:W3CDTF">2023-05-23T09:07:00Z</dcterms:created>
  <dcterms:modified xsi:type="dcterms:W3CDTF">2023-05-24T10:40:00Z</dcterms:modified>
</cp:coreProperties>
</file>